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0"/>
        <w:gridCol w:w="5502"/>
      </w:tblGrid>
      <w:tr w:rsidR="00347C2E" w:rsidRPr="00833EE2" w14:paraId="348A178D" w14:textId="77777777" w:rsidTr="009E13D8">
        <w:trPr>
          <w:trHeight w:val="269"/>
        </w:trPr>
        <w:tc>
          <w:tcPr>
            <w:tcW w:w="9062" w:type="dxa"/>
            <w:gridSpan w:val="2"/>
            <w:shd w:val="clear" w:color="auto" w:fill="C00000"/>
          </w:tcPr>
          <w:p w14:paraId="3B512F23" w14:textId="795444C0" w:rsidR="00347C2E" w:rsidRPr="00994284" w:rsidRDefault="00347C2E" w:rsidP="009E13D8">
            <w:pPr>
              <w:spacing w:after="0" w:line="240" w:lineRule="auto"/>
              <w:jc w:val="left"/>
              <w:rPr>
                <w:b/>
                <w:bCs/>
              </w:rPr>
            </w:pPr>
            <w:r w:rsidRPr="00994284">
              <w:rPr>
                <w:b/>
                <w:bCs/>
              </w:rPr>
              <w:t>General Information Project</w:t>
            </w:r>
          </w:p>
        </w:tc>
      </w:tr>
      <w:tr w:rsidR="00347C2E" w:rsidRPr="002C39B8" w14:paraId="6C595F3C" w14:textId="77777777" w:rsidTr="009E13D8">
        <w:trPr>
          <w:trHeight w:val="455"/>
        </w:trPr>
        <w:tc>
          <w:tcPr>
            <w:tcW w:w="3560" w:type="dxa"/>
            <w:vAlign w:val="center"/>
          </w:tcPr>
          <w:p w14:paraId="30B63ACA" w14:textId="77777777" w:rsidR="00347C2E" w:rsidRPr="00EE7A04" w:rsidRDefault="00347C2E" w:rsidP="009E13D8">
            <w:pPr>
              <w:spacing w:after="0" w:line="240" w:lineRule="auto"/>
              <w:jc w:val="left"/>
              <w:rPr>
                <w:b/>
                <w:bCs/>
              </w:rPr>
            </w:pPr>
            <w:r>
              <w:rPr>
                <w:b/>
                <w:bCs/>
              </w:rPr>
              <w:t>Title</w:t>
            </w:r>
          </w:p>
        </w:tc>
        <w:tc>
          <w:tcPr>
            <w:tcW w:w="5502" w:type="dxa"/>
          </w:tcPr>
          <w:p w14:paraId="59FA248F" w14:textId="12477F9A" w:rsidR="00347C2E" w:rsidRPr="002C39B8" w:rsidRDefault="00160B73" w:rsidP="00083D4D">
            <w:pPr>
              <w:spacing w:after="0" w:line="240" w:lineRule="auto"/>
            </w:pPr>
            <w:r w:rsidRPr="00160B73">
              <w:t>Strengthening resilience of IDPs and vulnerable households in host communities in northwestern Nigeria (Kebbi, Sokoto, Katsina).</w:t>
            </w:r>
          </w:p>
        </w:tc>
      </w:tr>
      <w:tr w:rsidR="00347C2E" w:rsidRPr="00160B73" w14:paraId="085D3797" w14:textId="77777777" w:rsidTr="00540DCD">
        <w:trPr>
          <w:trHeight w:val="684"/>
        </w:trPr>
        <w:tc>
          <w:tcPr>
            <w:tcW w:w="3560" w:type="dxa"/>
            <w:vAlign w:val="center"/>
          </w:tcPr>
          <w:p w14:paraId="3BA7601B" w14:textId="77777777" w:rsidR="00347C2E" w:rsidRDefault="00347C2E" w:rsidP="00540DCD">
            <w:pPr>
              <w:spacing w:after="0" w:line="240" w:lineRule="auto"/>
              <w:jc w:val="left"/>
              <w:rPr>
                <w:b/>
                <w:bCs/>
              </w:rPr>
            </w:pPr>
            <w:r>
              <w:rPr>
                <w:b/>
                <w:bCs/>
              </w:rPr>
              <w:t>Country and region</w:t>
            </w:r>
          </w:p>
          <w:p w14:paraId="1F1EC773" w14:textId="50645EEF" w:rsidR="002357F2" w:rsidRPr="00540DCD" w:rsidRDefault="00347C2E" w:rsidP="00540DCD">
            <w:pPr>
              <w:spacing w:after="0" w:line="240" w:lineRule="auto"/>
              <w:jc w:val="left"/>
              <w:rPr>
                <w:i/>
                <w:iCs/>
                <w:sz w:val="18"/>
                <w:szCs w:val="18"/>
              </w:rPr>
            </w:pPr>
            <w:r w:rsidRPr="003E0F2C">
              <w:rPr>
                <w:i/>
                <w:iCs/>
                <w:sz w:val="18"/>
                <w:szCs w:val="18"/>
              </w:rPr>
              <w:t xml:space="preserve">Further information on target communities can be shared after </w:t>
            </w:r>
            <w:r>
              <w:rPr>
                <w:i/>
                <w:iCs/>
                <w:sz w:val="18"/>
                <w:szCs w:val="18"/>
              </w:rPr>
              <w:t>contracting.</w:t>
            </w:r>
          </w:p>
        </w:tc>
        <w:tc>
          <w:tcPr>
            <w:tcW w:w="5502" w:type="dxa"/>
          </w:tcPr>
          <w:p w14:paraId="7AD63FDF" w14:textId="65FAE17B" w:rsidR="00347C2E" w:rsidRPr="00160B73" w:rsidRDefault="00160B73" w:rsidP="00540DCD">
            <w:pPr>
              <w:spacing w:after="0" w:line="240" w:lineRule="auto"/>
              <w:jc w:val="left"/>
            </w:pPr>
            <w:r w:rsidRPr="00160B73">
              <w:t xml:space="preserve">Northwestern </w:t>
            </w:r>
            <w:r w:rsidRPr="00540DCD">
              <w:rPr>
                <w:b/>
                <w:bCs/>
              </w:rPr>
              <w:t>Nigeria with Kebbi, Sokoto, Katsina State</w:t>
            </w:r>
            <w:r>
              <w:t>.</w:t>
            </w:r>
            <w:r w:rsidR="000D3FBF">
              <w:t xml:space="preserve"> </w:t>
            </w:r>
            <w:r w:rsidR="000D3FBF" w:rsidRPr="000D3FBF">
              <w:t xml:space="preserve">In total, the project focuses on </w:t>
            </w:r>
            <w:r w:rsidR="000D3FBF" w:rsidRPr="00FD5412">
              <w:rPr>
                <w:b/>
                <w:bCs/>
              </w:rPr>
              <w:t>9 LGAs</w:t>
            </w:r>
            <w:r w:rsidR="000D3FBF" w:rsidRPr="000D3FBF">
              <w:t xml:space="preserve"> in the three </w:t>
            </w:r>
            <w:r w:rsidR="000D3FBF">
              <w:t xml:space="preserve">target </w:t>
            </w:r>
            <w:r w:rsidR="000D3FBF" w:rsidRPr="000D3FBF">
              <w:t>states</w:t>
            </w:r>
            <w:r w:rsidR="000D3FBF">
              <w:t>.</w:t>
            </w:r>
          </w:p>
        </w:tc>
      </w:tr>
      <w:tr w:rsidR="00347C2E" w:rsidRPr="002C39B8" w14:paraId="3AE7895E" w14:textId="77777777" w:rsidTr="009E13D8">
        <w:trPr>
          <w:trHeight w:val="412"/>
        </w:trPr>
        <w:tc>
          <w:tcPr>
            <w:tcW w:w="3560" w:type="dxa"/>
            <w:vAlign w:val="center"/>
          </w:tcPr>
          <w:p w14:paraId="7B2A4CC8" w14:textId="77777777" w:rsidR="00347C2E" w:rsidRDefault="00347C2E" w:rsidP="002357F2">
            <w:pPr>
              <w:spacing w:before="240" w:after="0" w:line="240" w:lineRule="auto"/>
              <w:jc w:val="left"/>
              <w:rPr>
                <w:b/>
                <w:bCs/>
              </w:rPr>
            </w:pPr>
            <w:r>
              <w:rPr>
                <w:b/>
                <w:bCs/>
              </w:rPr>
              <w:t>Target Group</w:t>
            </w:r>
          </w:p>
          <w:p w14:paraId="154B06B6" w14:textId="77777777" w:rsidR="00347C2E" w:rsidRDefault="00347C2E" w:rsidP="009E13D8">
            <w:pPr>
              <w:spacing w:after="0" w:line="240" w:lineRule="auto"/>
              <w:jc w:val="left"/>
              <w:rPr>
                <w:i/>
                <w:iCs/>
                <w:sz w:val="18"/>
                <w:szCs w:val="18"/>
              </w:rPr>
            </w:pPr>
            <w:r w:rsidRPr="00600289">
              <w:rPr>
                <w:i/>
                <w:iCs/>
                <w:sz w:val="18"/>
                <w:szCs w:val="18"/>
              </w:rPr>
              <w:t xml:space="preserve">More detailed information can be shared </w:t>
            </w:r>
            <w:r w:rsidRPr="003E0F2C">
              <w:rPr>
                <w:i/>
                <w:iCs/>
                <w:sz w:val="18"/>
                <w:szCs w:val="18"/>
              </w:rPr>
              <w:t xml:space="preserve">after </w:t>
            </w:r>
            <w:r>
              <w:rPr>
                <w:i/>
                <w:iCs/>
                <w:sz w:val="18"/>
                <w:szCs w:val="18"/>
              </w:rPr>
              <w:t>contracting.</w:t>
            </w:r>
          </w:p>
          <w:p w14:paraId="20D085F3" w14:textId="77777777" w:rsidR="002357F2" w:rsidRDefault="002357F2" w:rsidP="009E13D8">
            <w:pPr>
              <w:spacing w:after="0" w:line="240" w:lineRule="auto"/>
              <w:jc w:val="left"/>
              <w:rPr>
                <w:b/>
                <w:bCs/>
              </w:rPr>
            </w:pPr>
          </w:p>
        </w:tc>
        <w:tc>
          <w:tcPr>
            <w:tcW w:w="5502" w:type="dxa"/>
          </w:tcPr>
          <w:p w14:paraId="39D28455" w14:textId="0987DB09" w:rsidR="00954546" w:rsidRPr="00215E08" w:rsidRDefault="0081052F" w:rsidP="00215E08">
            <w:pPr>
              <w:pStyle w:val="Listenabsatz"/>
              <w:numPr>
                <w:ilvl w:val="0"/>
                <w:numId w:val="6"/>
              </w:numPr>
              <w:spacing w:after="0" w:line="240" w:lineRule="auto"/>
              <w:ind w:left="299" w:hanging="283"/>
            </w:pPr>
            <w:r w:rsidRPr="0081052F">
              <w:t xml:space="preserve">The project targets at </w:t>
            </w:r>
            <w:r w:rsidRPr="00215E08">
              <w:t xml:space="preserve">least </w:t>
            </w:r>
            <w:r w:rsidRPr="00627212">
              <w:rPr>
                <w:b/>
                <w:bCs/>
              </w:rPr>
              <w:t>98850 direct beneficiaries</w:t>
            </w:r>
            <w:r w:rsidRPr="00215E08">
              <w:t xml:space="preserve"> (at least </w:t>
            </w:r>
            <w:r w:rsidRPr="00627212">
              <w:rPr>
                <w:b/>
                <w:bCs/>
              </w:rPr>
              <w:t>50% women and 15% persons with disabilities</w:t>
            </w:r>
            <w:r w:rsidRPr="00215E08">
              <w:t>)</w:t>
            </w:r>
            <w:r w:rsidR="00627212">
              <w:t>.</w:t>
            </w:r>
            <w:r w:rsidRPr="00215E08">
              <w:t xml:space="preserve"> </w:t>
            </w:r>
          </w:p>
          <w:p w14:paraId="05F06E3E" w14:textId="77777777" w:rsidR="00954546" w:rsidRDefault="00954546" w:rsidP="00215E08">
            <w:pPr>
              <w:pStyle w:val="Listenabsatz"/>
              <w:numPr>
                <w:ilvl w:val="0"/>
                <w:numId w:val="6"/>
              </w:numPr>
              <w:spacing w:after="0" w:line="240" w:lineRule="auto"/>
              <w:ind w:left="299" w:hanging="283"/>
            </w:pPr>
            <w:r w:rsidRPr="00215E08">
              <w:t>F</w:t>
            </w:r>
            <w:r w:rsidR="0081052F" w:rsidRPr="00215E08">
              <w:t xml:space="preserve">ocuses </w:t>
            </w:r>
            <w:r w:rsidR="000D3FBF" w:rsidRPr="00215E08">
              <w:t>on</w:t>
            </w:r>
            <w:r w:rsidR="0081052F" w:rsidRPr="00215E08">
              <w:t xml:space="preserve"> </w:t>
            </w:r>
            <w:r w:rsidR="0081052F" w:rsidRPr="00627212">
              <w:rPr>
                <w:b/>
                <w:bCs/>
              </w:rPr>
              <w:t>(host) communities</w:t>
            </w:r>
            <w:r w:rsidR="0081052F" w:rsidRPr="00215E08">
              <w:t xml:space="preserve"> that are mainly struggling with </w:t>
            </w:r>
            <w:r w:rsidR="0081052F" w:rsidRPr="00627212">
              <w:rPr>
                <w:b/>
                <w:bCs/>
              </w:rPr>
              <w:t>internal refugee movements</w:t>
            </w:r>
            <w:r w:rsidR="0081052F" w:rsidRPr="0081052F">
              <w:t xml:space="preserve"> and are </w:t>
            </w:r>
            <w:r>
              <w:t>r</w:t>
            </w:r>
            <w:r w:rsidR="0081052F" w:rsidRPr="0081052F">
              <w:t xml:space="preserve">eaching/exceeding their capacity limits. </w:t>
            </w:r>
          </w:p>
          <w:p w14:paraId="70C27ED8" w14:textId="79D207F2" w:rsidR="00627212" w:rsidRPr="00627212" w:rsidRDefault="00954546" w:rsidP="00215E08">
            <w:pPr>
              <w:pStyle w:val="Listenabsatz"/>
              <w:numPr>
                <w:ilvl w:val="0"/>
                <w:numId w:val="6"/>
              </w:numPr>
              <w:spacing w:after="0" w:line="240" w:lineRule="auto"/>
              <w:ind w:left="299" w:hanging="283"/>
            </w:pPr>
            <w:r w:rsidRPr="00627212">
              <w:rPr>
                <w:b/>
                <w:bCs/>
              </w:rPr>
              <w:t>P</w:t>
            </w:r>
            <w:r w:rsidR="0081052F" w:rsidRPr="00627212">
              <w:rPr>
                <w:b/>
                <w:bCs/>
              </w:rPr>
              <w:t>ersons with disabilities, women and girls</w:t>
            </w:r>
            <w:r w:rsidR="0081052F" w:rsidRPr="00215E08">
              <w:t xml:space="preserve"> who have experienced </w:t>
            </w:r>
            <w:r w:rsidR="0081052F" w:rsidRPr="00627212">
              <w:rPr>
                <w:b/>
                <w:bCs/>
              </w:rPr>
              <w:t xml:space="preserve">sexual or gender-based </w:t>
            </w:r>
            <w:r w:rsidR="00627212" w:rsidRPr="00627212">
              <w:rPr>
                <w:b/>
                <w:bCs/>
              </w:rPr>
              <w:t>violence.</w:t>
            </w:r>
          </w:p>
          <w:p w14:paraId="7524E8D4" w14:textId="47CB5A26" w:rsidR="00954546" w:rsidRPr="00215E08" w:rsidRDefault="00627212" w:rsidP="00215E08">
            <w:pPr>
              <w:pStyle w:val="Listenabsatz"/>
              <w:numPr>
                <w:ilvl w:val="0"/>
                <w:numId w:val="6"/>
              </w:numPr>
              <w:spacing w:after="0" w:line="240" w:lineRule="auto"/>
              <w:ind w:left="299" w:hanging="283"/>
            </w:pPr>
            <w:r w:rsidRPr="00627212">
              <w:rPr>
                <w:b/>
                <w:bCs/>
              </w:rPr>
              <w:t>Y</w:t>
            </w:r>
            <w:r w:rsidR="0081052F" w:rsidRPr="00627212">
              <w:rPr>
                <w:b/>
                <w:bCs/>
              </w:rPr>
              <w:t>oung men and women</w:t>
            </w:r>
            <w:r w:rsidR="0081052F" w:rsidRPr="00215E08">
              <w:t xml:space="preserve"> affected by the </w:t>
            </w:r>
            <w:r w:rsidR="0081052F" w:rsidRPr="00627212">
              <w:rPr>
                <w:b/>
                <w:bCs/>
              </w:rPr>
              <w:t>violent clashes</w:t>
            </w:r>
            <w:r w:rsidR="0081052F" w:rsidRPr="00215E08">
              <w:t xml:space="preserve">. </w:t>
            </w:r>
          </w:p>
          <w:p w14:paraId="5CD8DBEC" w14:textId="77777777" w:rsidR="0085706A" w:rsidRDefault="0081052F" w:rsidP="00215E08">
            <w:pPr>
              <w:pStyle w:val="Listenabsatz"/>
              <w:numPr>
                <w:ilvl w:val="0"/>
                <w:numId w:val="6"/>
              </w:numPr>
              <w:spacing w:after="0" w:line="240" w:lineRule="auto"/>
              <w:ind w:left="299" w:hanging="283"/>
            </w:pPr>
            <w:r w:rsidRPr="00627212">
              <w:rPr>
                <w:b/>
                <w:bCs/>
              </w:rPr>
              <w:t xml:space="preserve">3000 households </w:t>
            </w:r>
            <w:r w:rsidR="00196779" w:rsidRPr="00627212">
              <w:rPr>
                <w:b/>
                <w:bCs/>
              </w:rPr>
              <w:t xml:space="preserve">who </w:t>
            </w:r>
            <w:r w:rsidRPr="00627212">
              <w:rPr>
                <w:b/>
                <w:bCs/>
              </w:rPr>
              <w:t>have access to arable land</w:t>
            </w:r>
            <w:r w:rsidRPr="0081052F">
              <w:t xml:space="preserve"> and are receiving targeted training in sustainable agriculture. </w:t>
            </w:r>
          </w:p>
          <w:p w14:paraId="7AAF8754" w14:textId="4CBBD408" w:rsidR="00347C2E" w:rsidRPr="002C39B8" w:rsidRDefault="0081052F" w:rsidP="00215E08">
            <w:pPr>
              <w:pStyle w:val="Listenabsatz"/>
              <w:numPr>
                <w:ilvl w:val="0"/>
                <w:numId w:val="6"/>
              </w:numPr>
              <w:spacing w:after="0" w:line="240" w:lineRule="auto"/>
              <w:ind w:left="299" w:hanging="283"/>
            </w:pPr>
            <w:r w:rsidRPr="005D2D10">
              <w:rPr>
                <w:b/>
                <w:bCs/>
              </w:rPr>
              <w:t xml:space="preserve">450 people </w:t>
            </w:r>
            <w:r w:rsidR="00627212" w:rsidRPr="005D2D10">
              <w:rPr>
                <w:b/>
                <w:bCs/>
              </w:rPr>
              <w:t xml:space="preserve">from </w:t>
            </w:r>
            <w:r w:rsidRPr="005D2D10">
              <w:rPr>
                <w:b/>
                <w:bCs/>
              </w:rPr>
              <w:t>health sector</w:t>
            </w:r>
            <w:r w:rsidRPr="0081052F">
              <w:t xml:space="preserve"> (doctors, </w:t>
            </w:r>
            <w:proofErr w:type="gramStart"/>
            <w:r w:rsidRPr="0081052F">
              <w:t>nurses</w:t>
            </w:r>
            <w:proofErr w:type="gramEnd"/>
            <w:r w:rsidRPr="0081052F">
              <w:t xml:space="preserve"> and community health workers) are being trained as part of the project</w:t>
            </w:r>
            <w:r w:rsidR="00215E08">
              <w:t xml:space="preserve">, in </w:t>
            </w:r>
            <w:r w:rsidR="00215E08" w:rsidRPr="0081052F">
              <w:t>order to reach people outside the target communities and strengthen the resilience of the region as a whole</w:t>
            </w:r>
            <w:r w:rsidR="00215E08">
              <w:t>.</w:t>
            </w:r>
          </w:p>
        </w:tc>
      </w:tr>
      <w:tr w:rsidR="00347C2E" w:rsidRPr="002C39B8" w14:paraId="0A5E2614" w14:textId="77777777" w:rsidTr="009E13D8">
        <w:trPr>
          <w:trHeight w:val="412"/>
        </w:trPr>
        <w:tc>
          <w:tcPr>
            <w:tcW w:w="3560" w:type="dxa"/>
            <w:vAlign w:val="center"/>
          </w:tcPr>
          <w:p w14:paraId="5F8DABB2" w14:textId="77777777" w:rsidR="00347C2E" w:rsidRDefault="00347C2E" w:rsidP="009E13D8">
            <w:pPr>
              <w:spacing w:after="0" w:line="240" w:lineRule="auto"/>
              <w:jc w:val="left"/>
              <w:rPr>
                <w:b/>
                <w:bCs/>
              </w:rPr>
            </w:pPr>
            <w:r>
              <w:rPr>
                <w:b/>
                <w:bCs/>
              </w:rPr>
              <w:t>Objective</w:t>
            </w:r>
          </w:p>
        </w:tc>
        <w:tc>
          <w:tcPr>
            <w:tcW w:w="5502" w:type="dxa"/>
          </w:tcPr>
          <w:p w14:paraId="5900AF9E" w14:textId="11E6D5BA" w:rsidR="00347C2E" w:rsidRPr="002C39B8" w:rsidRDefault="00320B6B" w:rsidP="00042E9F">
            <w:pPr>
              <w:spacing w:after="0" w:line="240" w:lineRule="auto"/>
            </w:pPr>
            <w:r>
              <w:t xml:space="preserve">The </w:t>
            </w:r>
            <w:r w:rsidR="00042E9F" w:rsidRPr="00042E9F">
              <w:t xml:space="preserve">resilience of conflict-affected host communities with a special focus on the inclusion of persons with disabilities in Kebbi, Sokoto and Katsina states </w:t>
            </w:r>
            <w:r>
              <w:t xml:space="preserve">is </w:t>
            </w:r>
            <w:r w:rsidR="00047A49">
              <w:t xml:space="preserve">strengthened </w:t>
            </w:r>
            <w:r w:rsidR="00042E9F" w:rsidRPr="00042E9F">
              <w:t xml:space="preserve">through </w:t>
            </w:r>
            <w:r w:rsidR="00042E9F" w:rsidRPr="00047A49">
              <w:rPr>
                <w:b/>
                <w:bCs/>
              </w:rPr>
              <w:t>inclusive protection</w:t>
            </w:r>
            <w:r w:rsidR="00042E9F" w:rsidRPr="00042E9F">
              <w:t xml:space="preserve"> and </w:t>
            </w:r>
            <w:r w:rsidR="00042E9F" w:rsidRPr="00047A49">
              <w:rPr>
                <w:b/>
                <w:bCs/>
              </w:rPr>
              <w:t>WASH services</w:t>
            </w:r>
            <w:r w:rsidR="00042E9F" w:rsidRPr="00042E9F">
              <w:t xml:space="preserve"> and improving </w:t>
            </w:r>
            <w:r w:rsidR="00042E9F" w:rsidRPr="00047A49">
              <w:rPr>
                <w:b/>
                <w:bCs/>
              </w:rPr>
              <w:t>food and livelihood security</w:t>
            </w:r>
            <w:r w:rsidR="00042E9F" w:rsidRPr="00042E9F">
              <w:t xml:space="preserve"> through </w:t>
            </w:r>
            <w:r w:rsidR="00042E9F" w:rsidRPr="00047A49">
              <w:rPr>
                <w:b/>
                <w:bCs/>
              </w:rPr>
              <w:t>income-generating activities</w:t>
            </w:r>
            <w:r w:rsidR="00042E9F" w:rsidRPr="00042E9F">
              <w:t>.</w:t>
            </w:r>
          </w:p>
        </w:tc>
      </w:tr>
      <w:tr w:rsidR="00C07D06" w:rsidRPr="002C39B8" w14:paraId="2139FBD8" w14:textId="77777777" w:rsidTr="009E13D8">
        <w:trPr>
          <w:trHeight w:val="412"/>
        </w:trPr>
        <w:tc>
          <w:tcPr>
            <w:tcW w:w="3560" w:type="dxa"/>
            <w:vAlign w:val="center"/>
          </w:tcPr>
          <w:p w14:paraId="007CBD68" w14:textId="25860880" w:rsidR="00C07D06" w:rsidRDefault="00C07D06" w:rsidP="009E13D8">
            <w:pPr>
              <w:spacing w:after="0" w:line="240" w:lineRule="auto"/>
              <w:jc w:val="left"/>
              <w:rPr>
                <w:b/>
                <w:bCs/>
              </w:rPr>
            </w:pPr>
            <w:r>
              <w:rPr>
                <w:b/>
                <w:bCs/>
              </w:rPr>
              <w:t>Keywords</w:t>
            </w:r>
          </w:p>
        </w:tc>
        <w:tc>
          <w:tcPr>
            <w:tcW w:w="5502" w:type="dxa"/>
          </w:tcPr>
          <w:p w14:paraId="4C7AE1EC" w14:textId="5F96DCE4" w:rsidR="00C07D06" w:rsidRPr="00186646" w:rsidRDefault="008041FA" w:rsidP="00042E9F">
            <w:pPr>
              <w:spacing w:after="0" w:line="240" w:lineRule="auto"/>
              <w:rPr>
                <w:i/>
                <w:iCs/>
              </w:rPr>
            </w:pPr>
            <w:r w:rsidRPr="00186646">
              <w:rPr>
                <w:i/>
                <w:iCs/>
              </w:rPr>
              <w:t>#disabilityinc</w:t>
            </w:r>
            <w:r w:rsidR="00186646" w:rsidRPr="00186646">
              <w:rPr>
                <w:i/>
                <w:iCs/>
              </w:rPr>
              <w:t xml:space="preserve">usion, </w:t>
            </w:r>
            <w:r w:rsidR="00C07D06" w:rsidRPr="00186646">
              <w:rPr>
                <w:i/>
                <w:iCs/>
              </w:rPr>
              <w:t>#WASH, #</w:t>
            </w:r>
            <w:r w:rsidR="00D339A4" w:rsidRPr="00186646">
              <w:rPr>
                <w:i/>
                <w:iCs/>
              </w:rPr>
              <w:t>protection, #SGBV, #VSLA, #foodsecurity, #</w:t>
            </w:r>
            <w:r w:rsidR="00186646" w:rsidRPr="00186646">
              <w:rPr>
                <w:i/>
                <w:iCs/>
              </w:rPr>
              <w:t>livelihood security</w:t>
            </w:r>
          </w:p>
        </w:tc>
      </w:tr>
      <w:tr w:rsidR="00347C2E" w:rsidRPr="002C39B8" w14:paraId="291B31CD" w14:textId="77777777" w:rsidTr="00540DCD">
        <w:trPr>
          <w:trHeight w:val="1224"/>
        </w:trPr>
        <w:tc>
          <w:tcPr>
            <w:tcW w:w="3560" w:type="dxa"/>
          </w:tcPr>
          <w:p w14:paraId="64D96063" w14:textId="77777777" w:rsidR="002357F2" w:rsidRDefault="00347C2E" w:rsidP="00540DCD">
            <w:pPr>
              <w:spacing w:after="0" w:line="240" w:lineRule="auto"/>
              <w:jc w:val="left"/>
              <w:rPr>
                <w:b/>
                <w:bCs/>
              </w:rPr>
            </w:pPr>
            <w:r w:rsidRPr="00EE7A04">
              <w:rPr>
                <w:b/>
                <w:bCs/>
              </w:rPr>
              <w:t>Partner Organization</w:t>
            </w:r>
          </w:p>
          <w:p w14:paraId="470E8A7E" w14:textId="3F3D0991" w:rsidR="002357F2" w:rsidRPr="00540DCD" w:rsidRDefault="00347C2E" w:rsidP="002357F2">
            <w:pPr>
              <w:spacing w:after="0" w:line="240" w:lineRule="auto"/>
              <w:jc w:val="left"/>
              <w:rPr>
                <w:i/>
                <w:iCs/>
                <w:sz w:val="18"/>
                <w:szCs w:val="18"/>
              </w:rPr>
            </w:pPr>
            <w:r w:rsidRPr="000B5A84">
              <w:rPr>
                <w:i/>
                <w:iCs/>
                <w:sz w:val="18"/>
                <w:szCs w:val="18"/>
              </w:rPr>
              <w:t xml:space="preserve">The local partner </w:t>
            </w:r>
            <w:proofErr w:type="spellStart"/>
            <w:r w:rsidRPr="000B5A84">
              <w:rPr>
                <w:i/>
                <w:iCs/>
                <w:sz w:val="18"/>
                <w:szCs w:val="18"/>
              </w:rPr>
              <w:t>organisation</w:t>
            </w:r>
            <w:proofErr w:type="spellEnd"/>
            <w:r w:rsidRPr="000B5A84">
              <w:rPr>
                <w:i/>
                <w:iCs/>
                <w:sz w:val="18"/>
                <w:szCs w:val="18"/>
              </w:rPr>
              <w:t xml:space="preserve"> will implement the project with the support of CBM.</w:t>
            </w:r>
            <w:r>
              <w:rPr>
                <w:i/>
                <w:iCs/>
                <w:sz w:val="18"/>
                <w:szCs w:val="18"/>
              </w:rPr>
              <w:t xml:space="preserve"> </w:t>
            </w:r>
            <w:r w:rsidRPr="0016348D">
              <w:rPr>
                <w:i/>
                <w:iCs/>
                <w:sz w:val="18"/>
                <w:szCs w:val="18"/>
              </w:rPr>
              <w:t>The contract for this study is with CBM.</w:t>
            </w:r>
          </w:p>
        </w:tc>
        <w:tc>
          <w:tcPr>
            <w:tcW w:w="5502" w:type="dxa"/>
          </w:tcPr>
          <w:p w14:paraId="13E3E6D5" w14:textId="7A7B3BE0" w:rsidR="00347C2E" w:rsidRPr="002C39B8" w:rsidRDefault="00070767" w:rsidP="00DC1934">
            <w:pPr>
              <w:spacing w:after="0" w:line="240" w:lineRule="auto"/>
            </w:pPr>
            <w:r w:rsidRPr="00070767">
              <w:t>In Katsina st</w:t>
            </w:r>
            <w:r>
              <w:t>ate</w:t>
            </w:r>
            <w:r w:rsidRPr="00070767">
              <w:t xml:space="preserve"> </w:t>
            </w:r>
            <w:r>
              <w:t>the project will be implemented by</w:t>
            </w:r>
            <w:r w:rsidRPr="00070767">
              <w:t xml:space="preserve"> </w:t>
            </w:r>
            <w:r w:rsidRPr="00540DCD">
              <w:rPr>
                <w:i/>
                <w:iCs/>
              </w:rPr>
              <w:t xml:space="preserve">Health and Development Support </w:t>
            </w:r>
            <w:proofErr w:type="spellStart"/>
            <w:r w:rsidRPr="00540DCD">
              <w:rPr>
                <w:i/>
                <w:iCs/>
              </w:rPr>
              <w:t>Programme</w:t>
            </w:r>
            <w:proofErr w:type="spellEnd"/>
            <w:r w:rsidRPr="00070767">
              <w:t xml:space="preserve"> </w:t>
            </w:r>
            <w:r w:rsidRPr="00E93733">
              <w:rPr>
                <w:i/>
                <w:iCs/>
              </w:rPr>
              <w:t>(HANDS),</w:t>
            </w:r>
            <w:r w:rsidR="00540DCD">
              <w:t xml:space="preserve"> </w:t>
            </w:r>
            <w:r w:rsidR="0044686F">
              <w:t>i</w:t>
            </w:r>
            <w:r w:rsidRPr="00070767">
              <w:t xml:space="preserve">n Kebbi </w:t>
            </w:r>
            <w:r>
              <w:t xml:space="preserve">state </w:t>
            </w:r>
            <w:r w:rsidR="0044686F">
              <w:t xml:space="preserve">by </w:t>
            </w:r>
            <w:r w:rsidRPr="00540DCD">
              <w:rPr>
                <w:i/>
                <w:iCs/>
              </w:rPr>
              <w:t>Active Support for Rural People Initiative</w:t>
            </w:r>
            <w:r w:rsidRPr="00070767">
              <w:t xml:space="preserve"> </w:t>
            </w:r>
            <w:r w:rsidRPr="00E93733">
              <w:rPr>
                <w:i/>
                <w:iCs/>
              </w:rPr>
              <w:t>(ASURPI),</w:t>
            </w:r>
            <w:r w:rsidR="00540DCD">
              <w:t xml:space="preserve"> </w:t>
            </w:r>
            <w:r w:rsidR="0044686F">
              <w:t>in</w:t>
            </w:r>
            <w:r w:rsidRPr="00070767">
              <w:t xml:space="preserve"> Sokoto</w:t>
            </w:r>
            <w:r w:rsidR="0044686F">
              <w:t xml:space="preserve"> state by </w:t>
            </w:r>
            <w:r w:rsidRPr="00540DCD">
              <w:rPr>
                <w:i/>
                <w:iCs/>
              </w:rPr>
              <w:t xml:space="preserve">Community Mobilization and Development </w:t>
            </w:r>
            <w:r w:rsidRPr="00E93733">
              <w:rPr>
                <w:i/>
                <w:iCs/>
              </w:rPr>
              <w:t>Initiative (HCOMDI)</w:t>
            </w:r>
            <w:r w:rsidRPr="00070767">
              <w:t xml:space="preserve"> </w:t>
            </w:r>
            <w:r w:rsidR="00540DCD">
              <w:t>and</w:t>
            </w:r>
            <w:r w:rsidRPr="00070767">
              <w:t xml:space="preserve"> </w:t>
            </w:r>
            <w:r w:rsidRPr="00540DCD">
              <w:rPr>
                <w:i/>
                <w:iCs/>
              </w:rPr>
              <w:t>Albarka Health Spring Foundation</w:t>
            </w:r>
            <w:r w:rsidRPr="00070767">
              <w:t xml:space="preserve"> </w:t>
            </w:r>
            <w:r w:rsidRPr="00E93733">
              <w:rPr>
                <w:i/>
                <w:iCs/>
              </w:rPr>
              <w:t>(AHSF).</w:t>
            </w:r>
          </w:p>
        </w:tc>
      </w:tr>
      <w:tr w:rsidR="00347C2E" w:rsidRPr="002C39B8" w14:paraId="64E790D8" w14:textId="77777777" w:rsidTr="00540DCD">
        <w:trPr>
          <w:trHeight w:val="264"/>
        </w:trPr>
        <w:tc>
          <w:tcPr>
            <w:tcW w:w="3560" w:type="dxa"/>
          </w:tcPr>
          <w:p w14:paraId="58D4C09B" w14:textId="3662E135" w:rsidR="002357F2" w:rsidRPr="00375121" w:rsidRDefault="00347C2E" w:rsidP="00540DCD">
            <w:pPr>
              <w:spacing w:after="0" w:line="240" w:lineRule="auto"/>
              <w:jc w:val="left"/>
              <w:rPr>
                <w:b/>
                <w:bCs/>
              </w:rPr>
            </w:pPr>
            <w:r w:rsidRPr="00EE7A04">
              <w:rPr>
                <w:b/>
                <w:bCs/>
              </w:rPr>
              <w:t xml:space="preserve">Duration </w:t>
            </w:r>
          </w:p>
        </w:tc>
        <w:tc>
          <w:tcPr>
            <w:tcW w:w="5502" w:type="dxa"/>
          </w:tcPr>
          <w:p w14:paraId="74EDE142" w14:textId="14838998" w:rsidR="0080248D" w:rsidRPr="002C39B8" w:rsidRDefault="0080248D" w:rsidP="00540DCD">
            <w:pPr>
              <w:spacing w:after="0" w:line="240" w:lineRule="auto"/>
              <w:jc w:val="left"/>
            </w:pPr>
            <w:r>
              <w:t>08/2024</w:t>
            </w:r>
            <w:r w:rsidR="00083D4D">
              <w:t xml:space="preserve"> - 1</w:t>
            </w:r>
            <w:r>
              <w:t>2/2028</w:t>
            </w:r>
          </w:p>
        </w:tc>
      </w:tr>
      <w:tr w:rsidR="00347C2E" w:rsidRPr="002C39B8" w14:paraId="1E5D5104" w14:textId="77777777" w:rsidTr="009E13D8">
        <w:trPr>
          <w:trHeight w:val="306"/>
        </w:trPr>
        <w:tc>
          <w:tcPr>
            <w:tcW w:w="3560" w:type="dxa"/>
          </w:tcPr>
          <w:p w14:paraId="22AC8FA7" w14:textId="77777777" w:rsidR="00347C2E" w:rsidRDefault="00347C2E" w:rsidP="00540DCD">
            <w:pPr>
              <w:spacing w:after="0" w:line="240" w:lineRule="auto"/>
              <w:jc w:val="left"/>
              <w:rPr>
                <w:b/>
                <w:bCs/>
              </w:rPr>
            </w:pPr>
            <w:r w:rsidRPr="00EE7A04">
              <w:rPr>
                <w:b/>
                <w:bCs/>
              </w:rPr>
              <w:t>Total Budget (EUR)</w:t>
            </w:r>
          </w:p>
          <w:p w14:paraId="510FC3B2" w14:textId="0A89EC29" w:rsidR="00206570" w:rsidRPr="00540DCD" w:rsidRDefault="00347C2E" w:rsidP="00540DCD">
            <w:pPr>
              <w:spacing w:after="0" w:line="240" w:lineRule="auto"/>
              <w:jc w:val="left"/>
              <w:rPr>
                <w:i/>
                <w:iCs/>
                <w:sz w:val="18"/>
                <w:szCs w:val="18"/>
              </w:rPr>
            </w:pPr>
            <w:r w:rsidRPr="00CB3E17">
              <w:rPr>
                <w:i/>
                <w:iCs/>
                <w:sz w:val="18"/>
                <w:szCs w:val="18"/>
              </w:rPr>
              <w:t xml:space="preserve">The project budget does not </w:t>
            </w:r>
            <w:r w:rsidRPr="00D3721D">
              <w:rPr>
                <w:i/>
                <w:iCs/>
                <w:sz w:val="18"/>
                <w:szCs w:val="18"/>
              </w:rPr>
              <w:t xml:space="preserve">equate </w:t>
            </w:r>
            <w:r w:rsidRPr="00CB3E17">
              <w:rPr>
                <w:i/>
                <w:iCs/>
                <w:sz w:val="18"/>
                <w:szCs w:val="18"/>
              </w:rPr>
              <w:t>to the budget of the study</w:t>
            </w:r>
          </w:p>
        </w:tc>
        <w:tc>
          <w:tcPr>
            <w:tcW w:w="5502" w:type="dxa"/>
          </w:tcPr>
          <w:p w14:paraId="2EF6D5D9" w14:textId="77777777" w:rsidR="00347C2E" w:rsidRDefault="00347C2E" w:rsidP="00540DCD">
            <w:pPr>
              <w:spacing w:after="0" w:line="240" w:lineRule="auto"/>
              <w:jc w:val="left"/>
            </w:pPr>
          </w:p>
          <w:p w14:paraId="64D36F2F" w14:textId="13105C86" w:rsidR="00C100FE" w:rsidRPr="002C39B8" w:rsidRDefault="00C100FE" w:rsidP="00540DCD">
            <w:pPr>
              <w:spacing w:after="0" w:line="240" w:lineRule="auto"/>
              <w:jc w:val="left"/>
            </w:pPr>
            <w:r>
              <w:t xml:space="preserve">5,000.000 </w:t>
            </w:r>
          </w:p>
        </w:tc>
      </w:tr>
      <w:tr w:rsidR="00E97F36" w:rsidRPr="002C39B8" w14:paraId="7AEBD9B9" w14:textId="77777777" w:rsidTr="009E13D8">
        <w:trPr>
          <w:trHeight w:val="306"/>
        </w:trPr>
        <w:tc>
          <w:tcPr>
            <w:tcW w:w="3560" w:type="dxa"/>
          </w:tcPr>
          <w:p w14:paraId="50FB43CB" w14:textId="77777777" w:rsidR="00273549" w:rsidRDefault="00C20123" w:rsidP="002357F2">
            <w:pPr>
              <w:spacing w:before="240" w:after="0" w:line="240" w:lineRule="auto"/>
              <w:jc w:val="left"/>
              <w:rPr>
                <w:b/>
                <w:bCs/>
              </w:rPr>
            </w:pPr>
            <w:r w:rsidRPr="006643DC">
              <w:rPr>
                <w:b/>
                <w:bCs/>
              </w:rPr>
              <w:t xml:space="preserve">Funding Title: </w:t>
            </w:r>
          </w:p>
          <w:p w14:paraId="5F9FE3E7" w14:textId="79F47B00" w:rsidR="00273549" w:rsidRPr="00273549" w:rsidRDefault="00273549" w:rsidP="009E13D8">
            <w:pPr>
              <w:spacing w:after="0" w:line="240" w:lineRule="auto"/>
              <w:jc w:val="left"/>
              <w:rPr>
                <w:i/>
                <w:iCs/>
                <w:sz w:val="18"/>
                <w:szCs w:val="18"/>
              </w:rPr>
            </w:pPr>
            <w:r w:rsidRPr="00273549">
              <w:rPr>
                <w:i/>
                <w:iCs/>
                <w:sz w:val="18"/>
                <w:szCs w:val="18"/>
              </w:rPr>
              <w:t xml:space="preserve">For more information visit: </w:t>
            </w:r>
          </w:p>
          <w:p w14:paraId="7B72E59F" w14:textId="77777777" w:rsidR="00273549" w:rsidRPr="00273549" w:rsidRDefault="00000000" w:rsidP="00273549">
            <w:pPr>
              <w:jc w:val="left"/>
              <w:rPr>
                <w:b/>
                <w:bCs/>
                <w:i/>
                <w:iCs/>
                <w:sz w:val="18"/>
                <w:szCs w:val="18"/>
              </w:rPr>
            </w:pPr>
            <w:hyperlink r:id="rId10" w:history="1">
              <w:r w:rsidR="00273549" w:rsidRPr="00273549">
                <w:rPr>
                  <w:rStyle w:val="Hyperlink"/>
                  <w:i/>
                  <w:iCs/>
                  <w:sz w:val="18"/>
                  <w:szCs w:val="18"/>
                </w:rPr>
                <w:t>Transitional development assistance | BMZ</w:t>
              </w:r>
            </w:hyperlink>
          </w:p>
          <w:p w14:paraId="2D47E7FC" w14:textId="5264ADF8" w:rsidR="00E97F36" w:rsidRPr="00273549" w:rsidRDefault="00E97F36" w:rsidP="009E13D8">
            <w:pPr>
              <w:spacing w:after="0" w:line="240" w:lineRule="auto"/>
              <w:jc w:val="left"/>
              <w:rPr>
                <w:i/>
                <w:iCs/>
              </w:rPr>
            </w:pPr>
          </w:p>
        </w:tc>
        <w:tc>
          <w:tcPr>
            <w:tcW w:w="5502" w:type="dxa"/>
          </w:tcPr>
          <w:p w14:paraId="3A9B828B" w14:textId="4ABA2D72" w:rsidR="00E97F36" w:rsidRPr="002C39B8" w:rsidRDefault="005D1684" w:rsidP="00C20123">
            <w:pPr>
              <w:spacing w:after="0" w:line="240" w:lineRule="auto"/>
            </w:pPr>
            <w:r>
              <w:t>Transitional development assistance (</w:t>
            </w:r>
            <w:r w:rsidR="00C20123">
              <w:t>TDA</w:t>
            </w:r>
            <w:r>
              <w:t>)</w:t>
            </w:r>
            <w:r w:rsidR="00E97F36">
              <w:t xml:space="preserve"> provided by BMZ </w:t>
            </w:r>
            <w:r w:rsidR="00E97F36" w:rsidRPr="002A094F">
              <w:rPr>
                <w:b/>
                <w:bCs/>
              </w:rPr>
              <w:t>creates links between short-term humanitarian assistance and long-term development cooperation</w:t>
            </w:r>
            <w:r w:rsidR="00E97F36">
              <w:t xml:space="preserve"> </w:t>
            </w:r>
            <w:r w:rsidR="006643DC">
              <w:t>and</w:t>
            </w:r>
            <w:r w:rsidR="00E97F36">
              <w:t xml:space="preserve"> </w:t>
            </w:r>
            <w:proofErr w:type="gramStart"/>
            <w:r w:rsidR="00E97F36">
              <w:t>makes a contribution</w:t>
            </w:r>
            <w:proofErr w:type="gramEnd"/>
            <w:r w:rsidR="00E97F36">
              <w:t xml:space="preserve"> to peacebuilding. This close dovetailing ensures that even the very first support measures promote social recovery and peaceful coexistence in a sustainable manner and reduce poverty. It is the only way for people to be able to improve their prospects by their own efforts and not be repeatedly dependent on external help.</w:t>
            </w:r>
            <w:r w:rsidR="006643DC">
              <w:t xml:space="preserve"> </w:t>
            </w:r>
            <w:r>
              <w:t>TDA</w:t>
            </w:r>
            <w:r w:rsidR="00E97F36">
              <w:t xml:space="preserve"> always builds on existing structures and the knowledge of the people on the ground and is implemented in cooperation with experienced partners.</w:t>
            </w:r>
          </w:p>
        </w:tc>
      </w:tr>
      <w:tr w:rsidR="00206570" w:rsidRPr="002C39B8" w14:paraId="64BE661F" w14:textId="77777777" w:rsidTr="00206570">
        <w:trPr>
          <w:trHeight w:val="306"/>
        </w:trPr>
        <w:tc>
          <w:tcPr>
            <w:tcW w:w="9062" w:type="dxa"/>
            <w:gridSpan w:val="2"/>
            <w:shd w:val="clear" w:color="auto" w:fill="C00000"/>
          </w:tcPr>
          <w:p w14:paraId="270DDEEB" w14:textId="77777777" w:rsidR="00206570" w:rsidRDefault="00206570" w:rsidP="009E13D8">
            <w:pPr>
              <w:spacing w:after="0" w:line="240" w:lineRule="auto"/>
              <w:jc w:val="left"/>
              <w:rPr>
                <w:b/>
                <w:bCs/>
              </w:rPr>
            </w:pPr>
            <w:r>
              <w:rPr>
                <w:b/>
                <w:bCs/>
              </w:rPr>
              <w:t>P</w:t>
            </w:r>
            <w:r w:rsidRPr="00522DF9">
              <w:rPr>
                <w:b/>
                <w:bCs/>
              </w:rPr>
              <w:t>roject-designing resilience analyses</w:t>
            </w:r>
          </w:p>
          <w:p w14:paraId="1A3E57E3" w14:textId="05E85336" w:rsidR="00206570" w:rsidRPr="00206570" w:rsidRDefault="00206570" w:rsidP="009E13D8">
            <w:pPr>
              <w:spacing w:after="0" w:line="240" w:lineRule="auto"/>
              <w:jc w:val="left"/>
              <w:rPr>
                <w:i/>
                <w:iCs/>
              </w:rPr>
            </w:pPr>
            <w:r w:rsidRPr="00206570">
              <w:rPr>
                <w:i/>
                <w:iCs/>
                <w:sz w:val="18"/>
                <w:szCs w:val="18"/>
              </w:rPr>
              <w:t>The following key questions are provided by the donor.</w:t>
            </w:r>
          </w:p>
        </w:tc>
      </w:tr>
      <w:tr w:rsidR="00615644" w:rsidRPr="002C39B8" w14:paraId="3D8EFB5E" w14:textId="77777777" w:rsidTr="00110BB5">
        <w:trPr>
          <w:trHeight w:val="306"/>
        </w:trPr>
        <w:tc>
          <w:tcPr>
            <w:tcW w:w="9062" w:type="dxa"/>
            <w:gridSpan w:val="2"/>
            <w:shd w:val="clear" w:color="auto" w:fill="FFFFFF" w:themeFill="background1"/>
          </w:tcPr>
          <w:p w14:paraId="07F783FB" w14:textId="794B26A8" w:rsidR="00615644" w:rsidRDefault="00615644" w:rsidP="00DB05B3">
            <w:pPr>
              <w:spacing w:after="0" w:line="240" w:lineRule="auto"/>
              <w:rPr>
                <w:b/>
                <w:bCs/>
              </w:rPr>
            </w:pPr>
            <w:r w:rsidRPr="00615644">
              <w:t>The approach to the project-designing resilience analysis can be adapted to the local context, to the available resources as well as to the existing approaches of (resilience) analysis of implementing partners or in a context. For example, it is possible to combine existing gender or conflict analyses in the form of an integrated resilience analysis. In any case, an important quality feature of project</w:t>
            </w:r>
            <w:r w:rsidR="00DB05B3">
              <w:t>-</w:t>
            </w:r>
            <w:r w:rsidRPr="00615644">
              <w:t>designing resilience analyses is the firm integration of the local perspective as well as a completed resilience capacity matrix</w:t>
            </w:r>
            <w:r w:rsidR="002160B0">
              <w:t xml:space="preserve"> (page 5)</w:t>
            </w:r>
            <w:r w:rsidRPr="00615644">
              <w:t>.</w:t>
            </w:r>
          </w:p>
        </w:tc>
      </w:tr>
      <w:tr w:rsidR="00347C2E" w:rsidRPr="002C39B8" w14:paraId="20691719" w14:textId="77777777" w:rsidTr="007F4D1D">
        <w:trPr>
          <w:trHeight w:val="306"/>
        </w:trPr>
        <w:tc>
          <w:tcPr>
            <w:tcW w:w="3560" w:type="dxa"/>
            <w:shd w:val="clear" w:color="auto" w:fill="C00000"/>
          </w:tcPr>
          <w:p w14:paraId="7CF9D25A" w14:textId="05D67470" w:rsidR="00347C2E" w:rsidRPr="00EE7A04" w:rsidRDefault="00206570" w:rsidP="009E13D8">
            <w:pPr>
              <w:spacing w:after="0" w:line="240" w:lineRule="auto"/>
              <w:jc w:val="left"/>
              <w:rPr>
                <w:b/>
                <w:bCs/>
              </w:rPr>
            </w:pPr>
            <w:r w:rsidRPr="00206570">
              <w:rPr>
                <w:b/>
                <w:bCs/>
              </w:rPr>
              <w:lastRenderedPageBreak/>
              <w:t>Categories</w:t>
            </w:r>
          </w:p>
        </w:tc>
        <w:tc>
          <w:tcPr>
            <w:tcW w:w="5502" w:type="dxa"/>
            <w:shd w:val="clear" w:color="auto" w:fill="C00000"/>
          </w:tcPr>
          <w:p w14:paraId="1707C6FA" w14:textId="439E28AF" w:rsidR="00347C2E" w:rsidRPr="002C39B8" w:rsidRDefault="00206570" w:rsidP="009E13D8">
            <w:pPr>
              <w:spacing w:after="0" w:line="240" w:lineRule="auto"/>
              <w:jc w:val="left"/>
            </w:pPr>
            <w:r>
              <w:rPr>
                <w:b/>
                <w:bCs/>
              </w:rPr>
              <w:t>Guiding Questions</w:t>
            </w:r>
          </w:p>
        </w:tc>
      </w:tr>
      <w:tr w:rsidR="00347C2E" w:rsidRPr="002C39B8" w14:paraId="3B507566" w14:textId="77777777" w:rsidTr="009E13D8">
        <w:trPr>
          <w:trHeight w:val="306"/>
        </w:trPr>
        <w:tc>
          <w:tcPr>
            <w:tcW w:w="3560" w:type="dxa"/>
          </w:tcPr>
          <w:p w14:paraId="7AA7EF59" w14:textId="77777777" w:rsidR="00347C2E" w:rsidRPr="00206570" w:rsidRDefault="00347C2E" w:rsidP="009E13D8">
            <w:pPr>
              <w:spacing w:after="0" w:line="240" w:lineRule="auto"/>
              <w:jc w:val="left"/>
              <w:rPr>
                <w:b/>
                <w:bCs/>
              </w:rPr>
            </w:pPr>
            <w:r w:rsidRPr="00206570">
              <w:rPr>
                <w:b/>
                <w:bCs/>
              </w:rPr>
              <w:t xml:space="preserve">Risk and Crisis </w:t>
            </w:r>
          </w:p>
        </w:tc>
        <w:tc>
          <w:tcPr>
            <w:tcW w:w="5502" w:type="dxa"/>
          </w:tcPr>
          <w:p w14:paraId="68530A72" w14:textId="77777777" w:rsidR="002A69E8" w:rsidRDefault="002A69E8" w:rsidP="002A69E8">
            <w:pPr>
              <w:pStyle w:val="Listenabsatz"/>
              <w:numPr>
                <w:ilvl w:val="0"/>
                <w:numId w:val="1"/>
              </w:numPr>
              <w:spacing w:after="0" w:line="240" w:lineRule="auto"/>
              <w:ind w:left="151" w:hanging="151"/>
              <w:jc w:val="left"/>
            </w:pPr>
            <w:r>
              <w:t xml:space="preserve">What are the risks and crises (economic, ecological, political, security-related and/or societal) affecting people's lives as well as governmental and non-governmental institutions, </w:t>
            </w:r>
            <w:proofErr w:type="gramStart"/>
            <w:r>
              <w:t>networks</w:t>
            </w:r>
            <w:proofErr w:type="gramEnd"/>
            <w:r>
              <w:t xml:space="preserve"> and </w:t>
            </w:r>
            <w:proofErr w:type="spellStart"/>
            <w:r>
              <w:t>organisations</w:t>
            </w:r>
            <w:proofErr w:type="spellEnd"/>
            <w:r>
              <w:t xml:space="preserve">, including OPDs and WLO at the sub-national level? </w:t>
            </w:r>
          </w:p>
          <w:p w14:paraId="54C4935A" w14:textId="77777777" w:rsidR="002A69E8" w:rsidRDefault="002A69E8" w:rsidP="002A69E8">
            <w:pPr>
              <w:spacing w:after="0" w:line="240" w:lineRule="auto"/>
              <w:ind w:left="152" w:hanging="152"/>
              <w:jc w:val="left"/>
            </w:pPr>
            <w:r>
              <w:t>• Which (acute and latent) conflict issues, dividing lines and phenomena of violence exist and impact the development of the affected people and community(</w:t>
            </w:r>
            <w:proofErr w:type="spellStart"/>
            <w:r>
              <w:t>ies</w:t>
            </w:r>
            <w:proofErr w:type="spellEnd"/>
            <w:r>
              <w:t xml:space="preserve">)? </w:t>
            </w:r>
          </w:p>
          <w:p w14:paraId="1455B8AB" w14:textId="77777777" w:rsidR="002A69E8" w:rsidRDefault="002A69E8" w:rsidP="002A69E8">
            <w:pPr>
              <w:spacing w:after="0" w:line="240" w:lineRule="auto"/>
              <w:ind w:left="152" w:hanging="152"/>
              <w:jc w:val="left"/>
            </w:pPr>
            <w:r>
              <w:t xml:space="preserve">• How do the various risks and crises interact with each other (interdependences)? What dynamics exist between the various risks and crises? </w:t>
            </w:r>
          </w:p>
          <w:p w14:paraId="44097EC0" w14:textId="379A2AD9" w:rsidR="00347C2E" w:rsidRPr="002C39B8" w:rsidRDefault="002A69E8" w:rsidP="002A69E8">
            <w:pPr>
              <w:spacing w:after="0" w:line="240" w:lineRule="auto"/>
              <w:ind w:left="152" w:hanging="152"/>
              <w:jc w:val="left"/>
            </w:pPr>
            <w:r>
              <w:t>• Which developments and risks are foreseeable for new/future crises or a change in the situation (worsen, remain the same or improve)? What is the probability that these risks will occur</w:t>
            </w:r>
          </w:p>
        </w:tc>
      </w:tr>
      <w:tr w:rsidR="00347C2E" w:rsidRPr="002C39B8" w14:paraId="55784A55" w14:textId="77777777" w:rsidTr="009E13D8">
        <w:trPr>
          <w:trHeight w:val="306"/>
        </w:trPr>
        <w:tc>
          <w:tcPr>
            <w:tcW w:w="3560" w:type="dxa"/>
          </w:tcPr>
          <w:p w14:paraId="18B4A83E" w14:textId="77777777" w:rsidR="00347C2E" w:rsidRPr="008C04E7" w:rsidRDefault="00347C2E" w:rsidP="009E13D8">
            <w:pPr>
              <w:spacing w:after="0" w:line="240" w:lineRule="auto"/>
              <w:jc w:val="left"/>
              <w:rPr>
                <w:b/>
                <w:bCs/>
              </w:rPr>
            </w:pPr>
            <w:r w:rsidRPr="008C04E7">
              <w:rPr>
                <w:b/>
                <w:bCs/>
              </w:rPr>
              <w:t>Relevant and affected actors</w:t>
            </w:r>
          </w:p>
        </w:tc>
        <w:tc>
          <w:tcPr>
            <w:tcW w:w="5502" w:type="dxa"/>
          </w:tcPr>
          <w:p w14:paraId="0A497CA4" w14:textId="77777777" w:rsidR="00443444" w:rsidRDefault="00443444" w:rsidP="00443444">
            <w:pPr>
              <w:pStyle w:val="Listenabsatz"/>
              <w:numPr>
                <w:ilvl w:val="0"/>
                <w:numId w:val="1"/>
              </w:numPr>
              <w:spacing w:after="0" w:line="240" w:lineRule="auto"/>
              <w:ind w:left="157" w:hanging="157"/>
              <w:jc w:val="left"/>
            </w:pPr>
            <w:r>
              <w:t xml:space="preserve">How do individuals, households, communities, governmental and non-governmental institutions, </w:t>
            </w:r>
            <w:proofErr w:type="gramStart"/>
            <w:r>
              <w:t>networks</w:t>
            </w:r>
            <w:proofErr w:type="gramEnd"/>
            <w:r>
              <w:t xml:space="preserve"> and </w:t>
            </w:r>
            <w:proofErr w:type="spellStart"/>
            <w:r>
              <w:t>organisations</w:t>
            </w:r>
            <w:proofErr w:type="spellEnd"/>
            <w:r>
              <w:t xml:space="preserve"> at the sub-national level respond to crises, shocks and associated ongoing/ recurrent stresses? </w:t>
            </w:r>
          </w:p>
          <w:p w14:paraId="739AFD36" w14:textId="0F5A776D" w:rsidR="00694563" w:rsidRPr="00694563" w:rsidRDefault="00443444" w:rsidP="00694563">
            <w:pPr>
              <w:pStyle w:val="Listenabsatz"/>
              <w:numPr>
                <w:ilvl w:val="0"/>
                <w:numId w:val="1"/>
              </w:numPr>
              <w:ind w:left="153" w:hanging="142"/>
            </w:pPr>
            <w:r>
              <w:t>Which individuals, groups and structures are particularly vulnerable/at risk/ affected?</w:t>
            </w:r>
            <w:r w:rsidR="00694563">
              <w:t xml:space="preserve"> (</w:t>
            </w:r>
            <w:r w:rsidR="009862A6">
              <w:t xml:space="preserve">especially </w:t>
            </w:r>
            <w:r w:rsidR="00694563">
              <w:t xml:space="preserve">Women, </w:t>
            </w:r>
            <w:r w:rsidR="00694563" w:rsidRPr="00694563">
              <w:t>Persons with Disabilities</w:t>
            </w:r>
            <w:r w:rsidR="00694563">
              <w:t>)</w:t>
            </w:r>
          </w:p>
          <w:p w14:paraId="56D283BC" w14:textId="77777777" w:rsidR="00443444" w:rsidRDefault="00443444" w:rsidP="00443444">
            <w:pPr>
              <w:pStyle w:val="Listenabsatz"/>
              <w:numPr>
                <w:ilvl w:val="0"/>
                <w:numId w:val="1"/>
              </w:numPr>
              <w:spacing w:after="0" w:line="240" w:lineRule="auto"/>
              <w:ind w:left="157" w:hanging="157"/>
              <w:jc w:val="left"/>
            </w:pPr>
            <w:r>
              <w:t xml:space="preserve">Which actors or decision-makers on the ground have responded to and/or influenced the crises? How are they coordinating? </w:t>
            </w:r>
          </w:p>
          <w:p w14:paraId="65149A10" w14:textId="77777777" w:rsidR="00443444" w:rsidRDefault="00443444" w:rsidP="00443444">
            <w:pPr>
              <w:pStyle w:val="Listenabsatz"/>
              <w:numPr>
                <w:ilvl w:val="0"/>
                <w:numId w:val="1"/>
              </w:numPr>
              <w:spacing w:after="0" w:line="240" w:lineRule="auto"/>
              <w:ind w:left="157" w:hanging="157"/>
              <w:jc w:val="left"/>
            </w:pPr>
            <w:r>
              <w:t xml:space="preserve">Are there general agreed-upon guiding frameworks and </w:t>
            </w:r>
          </w:p>
          <w:p w14:paraId="62673EB0" w14:textId="77777777" w:rsidR="00443444" w:rsidRDefault="00443444" w:rsidP="00443444">
            <w:pPr>
              <w:pStyle w:val="Listenabsatz"/>
              <w:spacing w:after="0" w:line="240" w:lineRule="auto"/>
              <w:ind w:left="298" w:hanging="157"/>
              <w:jc w:val="left"/>
            </w:pPr>
            <w:r>
              <w:t>strategies for action?</w:t>
            </w:r>
          </w:p>
          <w:p w14:paraId="2DDCCED7" w14:textId="77777777" w:rsidR="00443444" w:rsidRDefault="00443444" w:rsidP="00443444">
            <w:pPr>
              <w:pStyle w:val="Listenabsatz"/>
              <w:numPr>
                <w:ilvl w:val="0"/>
                <w:numId w:val="1"/>
              </w:numPr>
              <w:spacing w:after="0" w:line="240" w:lineRule="auto"/>
              <w:ind w:left="157" w:hanging="157"/>
              <w:jc w:val="left"/>
            </w:pPr>
            <w:r>
              <w:t>What (power and hierarchical) relationships do exist between the actors involved (including (I)NGOs) and those affected by crises?</w:t>
            </w:r>
          </w:p>
          <w:p w14:paraId="65A7125C" w14:textId="0AF7CCF9" w:rsidR="00347C2E" w:rsidRDefault="00443444" w:rsidP="00443444">
            <w:pPr>
              <w:pStyle w:val="Listenabsatz"/>
              <w:numPr>
                <w:ilvl w:val="0"/>
                <w:numId w:val="1"/>
              </w:numPr>
              <w:spacing w:after="0" w:line="240" w:lineRule="auto"/>
              <w:ind w:left="157" w:hanging="157"/>
              <w:jc w:val="left"/>
            </w:pPr>
            <w:r>
              <w:t>What resources, capacities and scope for action do these actors have? And which are lacking?</w:t>
            </w:r>
          </w:p>
        </w:tc>
      </w:tr>
      <w:tr w:rsidR="00347C2E" w:rsidRPr="002C39B8" w14:paraId="56C50495" w14:textId="77777777" w:rsidTr="009E13D8">
        <w:trPr>
          <w:trHeight w:val="306"/>
        </w:trPr>
        <w:tc>
          <w:tcPr>
            <w:tcW w:w="3560" w:type="dxa"/>
          </w:tcPr>
          <w:p w14:paraId="02C882D6" w14:textId="21E834E1" w:rsidR="00347C2E" w:rsidRPr="00206570" w:rsidRDefault="00206570" w:rsidP="009E13D8">
            <w:pPr>
              <w:spacing w:after="0" w:line="240" w:lineRule="auto"/>
              <w:jc w:val="left"/>
              <w:rPr>
                <w:b/>
                <w:bCs/>
              </w:rPr>
            </w:pPr>
            <w:r w:rsidRPr="00206570">
              <w:rPr>
                <w:b/>
                <w:bCs/>
              </w:rPr>
              <w:t>Capacities and potentials for strengthening resilience</w:t>
            </w:r>
          </w:p>
        </w:tc>
        <w:tc>
          <w:tcPr>
            <w:tcW w:w="5502" w:type="dxa"/>
          </w:tcPr>
          <w:p w14:paraId="18CC7703" w14:textId="77777777" w:rsidR="00571D67" w:rsidRDefault="00571D67" w:rsidP="00571D67">
            <w:pPr>
              <w:pStyle w:val="Listenabsatz"/>
              <w:numPr>
                <w:ilvl w:val="0"/>
                <w:numId w:val="1"/>
              </w:numPr>
              <w:spacing w:after="0" w:line="240" w:lineRule="auto"/>
              <w:ind w:left="155" w:hanging="142"/>
              <w:jc w:val="left"/>
            </w:pPr>
            <w:r>
              <w:t xml:space="preserve">Which actors have responded to the crises, shocks, and ongoing/ recurring stresses with which strategies or </w:t>
            </w:r>
            <w:proofErr w:type="spellStart"/>
            <w:r>
              <w:t>behaviours</w:t>
            </w:r>
            <w:proofErr w:type="spellEnd"/>
            <w:r>
              <w:t>? With what results (including negative adaptation strategies)?</w:t>
            </w:r>
          </w:p>
          <w:p w14:paraId="76FE6A67" w14:textId="77777777" w:rsidR="00571D67" w:rsidRDefault="00571D67" w:rsidP="00571D67">
            <w:pPr>
              <w:pStyle w:val="Listenabsatz"/>
              <w:numPr>
                <w:ilvl w:val="0"/>
                <w:numId w:val="1"/>
              </w:numPr>
              <w:spacing w:after="0" w:line="240" w:lineRule="auto"/>
              <w:ind w:left="155" w:hanging="142"/>
              <w:jc w:val="left"/>
            </w:pPr>
            <w:r>
              <w:t xml:space="preserve">How are affected people, governmental and non-governmental institutions, </w:t>
            </w:r>
            <w:proofErr w:type="gramStart"/>
            <w:r>
              <w:t>networks</w:t>
            </w:r>
            <w:proofErr w:type="gramEnd"/>
            <w:r>
              <w:t xml:space="preserve"> and </w:t>
            </w:r>
            <w:proofErr w:type="spellStart"/>
            <w:r>
              <w:t>organisations</w:t>
            </w:r>
            <w:proofErr w:type="spellEnd"/>
            <w:r>
              <w:t xml:space="preserve"> preparing for shocks and ongoing/ recurring stresses?</w:t>
            </w:r>
          </w:p>
          <w:p w14:paraId="1944FA17" w14:textId="77777777" w:rsidR="00571D67" w:rsidRDefault="00571D67" w:rsidP="00571D67">
            <w:pPr>
              <w:pStyle w:val="Listenabsatz"/>
              <w:numPr>
                <w:ilvl w:val="0"/>
                <w:numId w:val="1"/>
              </w:numPr>
              <w:spacing w:after="0" w:line="240" w:lineRule="auto"/>
              <w:ind w:left="155" w:hanging="142"/>
              <w:jc w:val="left"/>
            </w:pPr>
            <w:r>
              <w:t xml:space="preserve">What resilience capacities are already in place? How do the existing capacities relate to the three resilience capacities of stability, </w:t>
            </w:r>
            <w:proofErr w:type="gramStart"/>
            <w:r>
              <w:t>adaptation</w:t>
            </w:r>
            <w:proofErr w:type="gramEnd"/>
            <w:r>
              <w:t xml:space="preserve"> and transformation at the different levels of implementation (individual, household, community)?</w:t>
            </w:r>
          </w:p>
          <w:p w14:paraId="61500B0E" w14:textId="063B03D3" w:rsidR="00347C2E" w:rsidRDefault="00571D67" w:rsidP="00571D67">
            <w:pPr>
              <w:pStyle w:val="Listenabsatz"/>
              <w:numPr>
                <w:ilvl w:val="0"/>
                <w:numId w:val="1"/>
              </w:numPr>
              <w:spacing w:after="0" w:line="240" w:lineRule="auto"/>
              <w:ind w:left="155" w:hanging="142"/>
              <w:jc w:val="left"/>
            </w:pPr>
            <w:r>
              <w:t>Which capacities are needed and should be strengthened? (Pick up and strengthen potentials) -&gt; Resilience-Capacity-Matrix</w:t>
            </w:r>
          </w:p>
        </w:tc>
      </w:tr>
      <w:tr w:rsidR="00206570" w:rsidRPr="002C39B8" w14:paraId="03507D5D" w14:textId="77777777" w:rsidTr="009E13D8">
        <w:trPr>
          <w:trHeight w:val="306"/>
        </w:trPr>
        <w:tc>
          <w:tcPr>
            <w:tcW w:w="3560" w:type="dxa"/>
          </w:tcPr>
          <w:p w14:paraId="55D06BCC" w14:textId="3030DE12" w:rsidR="00206570" w:rsidRPr="00206570" w:rsidRDefault="00206570" w:rsidP="009E13D8">
            <w:pPr>
              <w:spacing w:after="0" w:line="240" w:lineRule="auto"/>
              <w:jc w:val="left"/>
              <w:rPr>
                <w:b/>
                <w:bCs/>
              </w:rPr>
            </w:pPr>
            <w:r>
              <w:rPr>
                <w:b/>
                <w:bCs/>
              </w:rPr>
              <w:t>Do No Harm</w:t>
            </w:r>
          </w:p>
        </w:tc>
        <w:tc>
          <w:tcPr>
            <w:tcW w:w="5502" w:type="dxa"/>
          </w:tcPr>
          <w:p w14:paraId="13FFB4A1" w14:textId="77777777" w:rsidR="00D66D44" w:rsidRDefault="00D66D44" w:rsidP="00D66D44">
            <w:pPr>
              <w:pStyle w:val="Listenabsatz"/>
              <w:numPr>
                <w:ilvl w:val="0"/>
                <w:numId w:val="1"/>
              </w:numPr>
              <w:spacing w:after="0" w:line="240" w:lineRule="auto"/>
              <w:ind w:left="154" w:hanging="142"/>
              <w:jc w:val="left"/>
            </w:pPr>
            <w:proofErr w:type="gramStart"/>
            <w:r>
              <w:t>With regard to</w:t>
            </w:r>
            <w:proofErr w:type="gramEnd"/>
            <w:r>
              <w:t xml:space="preserve"> the crisis and conflict context, what are the possible unintended negative effects of the project? What are potential measures to mitigate the risks (Do No Harm)?</w:t>
            </w:r>
          </w:p>
          <w:p w14:paraId="53C1436D" w14:textId="77777777" w:rsidR="00D66D44" w:rsidRDefault="00D66D44" w:rsidP="00D66D44">
            <w:pPr>
              <w:pStyle w:val="Listenabsatz"/>
              <w:numPr>
                <w:ilvl w:val="0"/>
                <w:numId w:val="1"/>
              </w:numPr>
              <w:spacing w:after="0" w:line="240" w:lineRule="auto"/>
              <w:ind w:left="154" w:hanging="142"/>
              <w:jc w:val="left"/>
            </w:pPr>
            <w:r>
              <w:t>How is engagement perceived locally (in terms of geographical focus, target groups, sectors, etc.)?</w:t>
            </w:r>
          </w:p>
          <w:p w14:paraId="37C45DD5" w14:textId="38449C9E" w:rsidR="00206570" w:rsidRDefault="00D66D44" w:rsidP="00D66D44">
            <w:pPr>
              <w:pStyle w:val="Listenabsatz"/>
              <w:numPr>
                <w:ilvl w:val="0"/>
                <w:numId w:val="1"/>
              </w:numPr>
              <w:spacing w:after="0" w:line="240" w:lineRule="auto"/>
              <w:ind w:left="154" w:hanging="142"/>
              <w:jc w:val="left"/>
            </w:pPr>
            <w:r>
              <w:t>Do they address all groups of people in the sense of the 2030 Agenda (Leave No One Behind)</w:t>
            </w:r>
            <w:r>
              <w:rPr>
                <w:color w:val="FF0000"/>
              </w:rPr>
              <w:t xml:space="preserve"> </w:t>
            </w:r>
            <w:r w:rsidRPr="00695086">
              <w:rPr>
                <w:color w:val="212121"/>
              </w:rPr>
              <w:t>such as children, people with disabilities, women, refugees, returnees?</w:t>
            </w:r>
          </w:p>
        </w:tc>
      </w:tr>
      <w:tr w:rsidR="00893953" w:rsidRPr="002C39B8" w14:paraId="1600ED56" w14:textId="77777777" w:rsidTr="009E13D8">
        <w:trPr>
          <w:trHeight w:val="306"/>
        </w:trPr>
        <w:tc>
          <w:tcPr>
            <w:tcW w:w="3560" w:type="dxa"/>
          </w:tcPr>
          <w:p w14:paraId="47F15C13" w14:textId="0BF374D9" w:rsidR="00893953" w:rsidRPr="0007589C" w:rsidRDefault="00893953" w:rsidP="00893953">
            <w:pPr>
              <w:spacing w:after="0" w:line="240" w:lineRule="auto"/>
              <w:jc w:val="left"/>
              <w:rPr>
                <w:b/>
                <w:bCs/>
              </w:rPr>
            </w:pPr>
            <w:r w:rsidRPr="0007589C">
              <w:rPr>
                <w:b/>
                <w:bCs/>
              </w:rPr>
              <w:lastRenderedPageBreak/>
              <w:t>Humanitarian-Development-Peace Nexus</w:t>
            </w:r>
          </w:p>
        </w:tc>
        <w:tc>
          <w:tcPr>
            <w:tcW w:w="5502" w:type="dxa"/>
          </w:tcPr>
          <w:p w14:paraId="5FE15B14" w14:textId="77777777" w:rsidR="00893953" w:rsidRDefault="00893953" w:rsidP="00893953">
            <w:pPr>
              <w:pStyle w:val="Listenabsatz"/>
              <w:numPr>
                <w:ilvl w:val="0"/>
                <w:numId w:val="1"/>
              </w:numPr>
              <w:spacing w:after="0" w:line="240" w:lineRule="auto"/>
              <w:ind w:left="159" w:hanging="142"/>
              <w:jc w:val="left"/>
            </w:pPr>
            <w:r>
              <w:t xml:space="preserve">Which humanitarian, development and peacebuilding actors are active in the context? (local organizations, NGOS, INGOS) </w:t>
            </w:r>
          </w:p>
          <w:p w14:paraId="636FFD4F" w14:textId="77777777" w:rsidR="00893953" w:rsidRDefault="00893953" w:rsidP="00893953">
            <w:pPr>
              <w:pStyle w:val="Listenabsatz"/>
              <w:numPr>
                <w:ilvl w:val="0"/>
                <w:numId w:val="1"/>
              </w:numPr>
              <w:spacing w:after="0" w:line="240" w:lineRule="auto"/>
              <w:ind w:left="159" w:hanging="142"/>
              <w:jc w:val="left"/>
            </w:pPr>
            <w:r>
              <w:t>What are their competencies and comparative advantages?</w:t>
            </w:r>
          </w:p>
          <w:p w14:paraId="5A55A0E1" w14:textId="77777777" w:rsidR="00893953" w:rsidRDefault="00893953" w:rsidP="00893953">
            <w:pPr>
              <w:pStyle w:val="Listenabsatz"/>
              <w:numPr>
                <w:ilvl w:val="0"/>
                <w:numId w:val="1"/>
              </w:numPr>
              <w:spacing w:after="0" w:line="240" w:lineRule="auto"/>
              <w:ind w:left="159" w:hanging="142"/>
              <w:jc w:val="left"/>
            </w:pPr>
            <w:r>
              <w:t xml:space="preserve">Are there established HDP-Nexus coordination mechanisms? </w:t>
            </w:r>
          </w:p>
          <w:p w14:paraId="2209C822" w14:textId="77777777" w:rsidR="00893953" w:rsidRDefault="00893953" w:rsidP="00893953">
            <w:pPr>
              <w:pStyle w:val="Listenabsatz"/>
              <w:numPr>
                <w:ilvl w:val="0"/>
                <w:numId w:val="1"/>
              </w:numPr>
              <w:spacing w:after="0" w:line="240" w:lineRule="auto"/>
              <w:ind w:left="159" w:hanging="142"/>
              <w:jc w:val="left"/>
            </w:pPr>
            <w:r>
              <w:t>How and through whom can coordination and exchange be facilitated or agreed? What collective goals have already been formulated?</w:t>
            </w:r>
          </w:p>
          <w:p w14:paraId="6C4F8582" w14:textId="77777777" w:rsidR="00893953" w:rsidRDefault="00893953" w:rsidP="00893953">
            <w:pPr>
              <w:pStyle w:val="Listenabsatz"/>
              <w:numPr>
                <w:ilvl w:val="0"/>
                <w:numId w:val="1"/>
              </w:numPr>
              <w:spacing w:after="0" w:line="240" w:lineRule="auto"/>
              <w:ind w:left="159" w:hanging="142"/>
              <w:jc w:val="left"/>
            </w:pPr>
            <w:r>
              <w:t>Where does the project have concrete potential for cooperation and/or synergies with humanitarian, development and/or peacebuilding actors?</w:t>
            </w:r>
          </w:p>
          <w:p w14:paraId="116620B1" w14:textId="41C1BF2B" w:rsidR="00893953" w:rsidRDefault="00893953" w:rsidP="00893953">
            <w:pPr>
              <w:pStyle w:val="Listenabsatz"/>
              <w:numPr>
                <w:ilvl w:val="0"/>
                <w:numId w:val="1"/>
              </w:numPr>
              <w:spacing w:after="0" w:line="240" w:lineRule="auto"/>
              <w:ind w:left="159" w:hanging="142"/>
              <w:jc w:val="left"/>
            </w:pPr>
            <w:r>
              <w:t>What are the needs regarding the promotion of social cohesion (peace pillar) in the local context and what are the possibilities to strengthen social cohesion? What is the potential for synergies with peacebuilding actors?</w:t>
            </w:r>
          </w:p>
        </w:tc>
      </w:tr>
      <w:tr w:rsidR="00206570" w:rsidRPr="002C39B8" w14:paraId="091772B1" w14:textId="77777777" w:rsidTr="009E13D8">
        <w:trPr>
          <w:trHeight w:val="306"/>
        </w:trPr>
        <w:tc>
          <w:tcPr>
            <w:tcW w:w="3560" w:type="dxa"/>
          </w:tcPr>
          <w:p w14:paraId="4A4D901D" w14:textId="77777777" w:rsidR="00206570" w:rsidRDefault="0007589C" w:rsidP="009E13D8">
            <w:pPr>
              <w:spacing w:after="0" w:line="240" w:lineRule="auto"/>
              <w:jc w:val="left"/>
              <w:rPr>
                <w:b/>
                <w:bCs/>
              </w:rPr>
            </w:pPr>
            <w:r w:rsidRPr="0007589C">
              <w:rPr>
                <w:b/>
                <w:bCs/>
              </w:rPr>
              <w:t>Questions of quality assurance</w:t>
            </w:r>
          </w:p>
          <w:p w14:paraId="072827AC" w14:textId="68C4E73E" w:rsidR="0007589C" w:rsidRPr="0007589C" w:rsidRDefault="0007589C" w:rsidP="009E13D8">
            <w:pPr>
              <w:spacing w:after="0" w:line="240" w:lineRule="auto"/>
              <w:jc w:val="left"/>
              <w:rPr>
                <w:b/>
                <w:bCs/>
                <w:i/>
                <w:iCs/>
              </w:rPr>
            </w:pPr>
            <w:r w:rsidRPr="0007589C">
              <w:rPr>
                <w:i/>
                <w:iCs/>
                <w:sz w:val="18"/>
                <w:szCs w:val="18"/>
              </w:rPr>
              <w:t>The questions serve to ensure the quality of the analysis</w:t>
            </w:r>
          </w:p>
        </w:tc>
        <w:tc>
          <w:tcPr>
            <w:tcW w:w="5502" w:type="dxa"/>
          </w:tcPr>
          <w:p w14:paraId="017722FF" w14:textId="6E27FE5E" w:rsidR="004A1DB4" w:rsidRDefault="0007589C" w:rsidP="004A1DB4">
            <w:pPr>
              <w:spacing w:after="0" w:line="240" w:lineRule="auto"/>
              <w:ind w:left="159" w:hanging="159"/>
              <w:jc w:val="left"/>
            </w:pPr>
            <w:r>
              <w:t xml:space="preserve">• </w:t>
            </w:r>
            <w:r w:rsidR="004A1DB4">
              <w:t xml:space="preserve">Have communities, </w:t>
            </w:r>
            <w:proofErr w:type="gramStart"/>
            <w:r w:rsidR="004A1DB4">
              <w:t>partners</w:t>
            </w:r>
            <w:proofErr w:type="gramEnd"/>
            <w:r w:rsidR="004A1DB4">
              <w:t xml:space="preserve"> and other relevant stakeholders (OPDs. WLO, etc.,) been involved in the analysis and in the design of interventions to promote local engagement and ownership? </w:t>
            </w:r>
          </w:p>
          <w:p w14:paraId="52864DB4" w14:textId="77777777" w:rsidR="004A1DB4" w:rsidRDefault="004A1DB4" w:rsidP="004A1DB4">
            <w:pPr>
              <w:spacing w:after="0" w:line="240" w:lineRule="auto"/>
              <w:ind w:left="159" w:hanging="159"/>
              <w:jc w:val="left"/>
            </w:pPr>
            <w:r>
              <w:t xml:space="preserve">• Did the design of the project </w:t>
            </w:r>
            <w:proofErr w:type="gramStart"/>
            <w:r>
              <w:t>take into account</w:t>
            </w:r>
            <w:proofErr w:type="gramEnd"/>
            <w:r>
              <w:t xml:space="preserve"> the existing plans, projects and </w:t>
            </w:r>
            <w:proofErr w:type="spellStart"/>
            <w:r>
              <w:t>programmes</w:t>
            </w:r>
            <w:proofErr w:type="spellEnd"/>
            <w:r>
              <w:t xml:space="preserve"> of other actors in the local context to avoid duplication and to promote synergies? </w:t>
            </w:r>
          </w:p>
          <w:p w14:paraId="055FCDA9" w14:textId="77777777" w:rsidR="004A1DB4" w:rsidRDefault="004A1DB4" w:rsidP="004A1DB4">
            <w:pPr>
              <w:spacing w:after="0" w:line="240" w:lineRule="auto"/>
              <w:ind w:left="159" w:hanging="159"/>
              <w:jc w:val="left"/>
            </w:pPr>
            <w:r>
              <w:t>• Does the design of the project and the measures reflect the lessons learned in the respective context?</w:t>
            </w:r>
          </w:p>
          <w:p w14:paraId="47616E1D" w14:textId="77777777" w:rsidR="004A1DB4" w:rsidRDefault="004A1DB4" w:rsidP="004A1DB4">
            <w:pPr>
              <w:spacing w:after="0" w:line="240" w:lineRule="auto"/>
              <w:ind w:left="159" w:hanging="159"/>
              <w:jc w:val="left"/>
            </w:pPr>
            <w:r>
              <w:t xml:space="preserve"> • Does the analysis clearly demonstrate in which </w:t>
            </w:r>
            <w:proofErr w:type="gramStart"/>
            <w:r>
              <w:t>sectors</w:t>
            </w:r>
            <w:proofErr w:type="gramEnd"/>
            <w:r>
              <w:t xml:space="preserve"> and for which target groups the risks and needs are particularly prevalent and require special attention? Are the measures of the project aligned with them? </w:t>
            </w:r>
          </w:p>
          <w:p w14:paraId="7FCA1E55" w14:textId="77777777" w:rsidR="004A1DB4" w:rsidRDefault="004A1DB4" w:rsidP="004A1DB4">
            <w:pPr>
              <w:spacing w:after="0" w:line="240" w:lineRule="auto"/>
              <w:ind w:left="159" w:hanging="159"/>
              <w:jc w:val="left"/>
            </w:pPr>
            <w:r>
              <w:t xml:space="preserve">• Are aspects of gender, inclusion and conflict sensitivity </w:t>
            </w:r>
            <w:proofErr w:type="gramStart"/>
            <w:r>
              <w:t>taken into account</w:t>
            </w:r>
            <w:proofErr w:type="gramEnd"/>
            <w:r>
              <w:t>?</w:t>
            </w:r>
          </w:p>
          <w:p w14:paraId="07FA8DE1" w14:textId="77777777" w:rsidR="004A1DB4" w:rsidRDefault="004A1DB4" w:rsidP="004A1DB4">
            <w:pPr>
              <w:spacing w:after="0" w:line="240" w:lineRule="auto"/>
              <w:ind w:left="159" w:hanging="159"/>
              <w:jc w:val="left"/>
            </w:pPr>
            <w:r>
              <w:t xml:space="preserve">• Do the resilience capacities - </w:t>
            </w:r>
            <w:proofErr w:type="spellStart"/>
            <w:r>
              <w:t>stabilisation</w:t>
            </w:r>
            <w:proofErr w:type="spellEnd"/>
            <w:r>
              <w:t xml:space="preserve"> capacity, adaptation capacity, transformation capacity - clearly emerge from the resilience analysis? Has a resilience capacity matrix been developed? </w:t>
            </w:r>
          </w:p>
          <w:p w14:paraId="2A869BE5" w14:textId="3221B2E7" w:rsidR="00206570" w:rsidRDefault="004A1DB4" w:rsidP="004A1DB4">
            <w:pPr>
              <w:spacing w:after="0" w:line="240" w:lineRule="auto"/>
              <w:ind w:left="159" w:hanging="159"/>
              <w:jc w:val="left"/>
            </w:pPr>
            <w:r>
              <w:t>• Does each recommendation explicitly refer to a crisis, risk or resilience capacity described in the resilience analysis? Is there a comprehensible results logic between activities, outputs, outcomes and, if applicable, impacts? Is the "how" and "why" of these results clearly described? Does the results logic clearly refer to the analysis?</w:t>
            </w:r>
          </w:p>
        </w:tc>
      </w:tr>
    </w:tbl>
    <w:p w14:paraId="362C4541" w14:textId="60C63F38" w:rsidR="0007589C" w:rsidRDefault="0007589C">
      <w:pPr>
        <w:rPr>
          <w:sz w:val="2"/>
          <w:szCs w:val="2"/>
        </w:rPr>
      </w:pPr>
    </w:p>
    <w:p w14:paraId="561141BF" w14:textId="77777777" w:rsidR="00AE24AE" w:rsidRDefault="00AE24AE">
      <w:pPr>
        <w:rPr>
          <w:sz w:val="2"/>
          <w:szCs w:val="2"/>
        </w:rPr>
      </w:pPr>
    </w:p>
    <w:p w14:paraId="6BB7C54D" w14:textId="77777777" w:rsidR="00973E8E" w:rsidRDefault="00973E8E">
      <w:pPr>
        <w:rPr>
          <w:sz w:val="2"/>
          <w:szCs w:val="2"/>
        </w:rPr>
      </w:pPr>
    </w:p>
    <w:p w14:paraId="7D01641B" w14:textId="77777777" w:rsidR="00CB18DE" w:rsidRPr="00CB18DE" w:rsidRDefault="00CB18DE" w:rsidP="00CB18DE">
      <w:pPr>
        <w:rPr>
          <w:sz w:val="2"/>
          <w:szCs w:val="2"/>
        </w:rPr>
      </w:pPr>
    </w:p>
    <w:p w14:paraId="3DC4A95D" w14:textId="77777777" w:rsidR="00CB18DE" w:rsidRPr="00CB18DE" w:rsidRDefault="00CB18DE" w:rsidP="00CB18DE">
      <w:pPr>
        <w:rPr>
          <w:sz w:val="2"/>
          <w:szCs w:val="2"/>
        </w:rPr>
      </w:pPr>
    </w:p>
    <w:p w14:paraId="315FCA47" w14:textId="77777777" w:rsidR="00CB18DE" w:rsidRPr="00CB18DE" w:rsidRDefault="00CB18DE" w:rsidP="00CB18DE">
      <w:pPr>
        <w:rPr>
          <w:sz w:val="2"/>
          <w:szCs w:val="2"/>
        </w:rPr>
      </w:pPr>
    </w:p>
    <w:p w14:paraId="1F571543" w14:textId="77777777" w:rsidR="00CB18DE" w:rsidRPr="00CB18DE" w:rsidRDefault="00CB18DE" w:rsidP="00CB18DE">
      <w:pPr>
        <w:rPr>
          <w:sz w:val="2"/>
          <w:szCs w:val="2"/>
        </w:rPr>
      </w:pPr>
    </w:p>
    <w:p w14:paraId="0979D379" w14:textId="77777777" w:rsidR="00CB18DE" w:rsidRPr="00CB18DE" w:rsidRDefault="00CB18DE" w:rsidP="00CB18DE">
      <w:pPr>
        <w:rPr>
          <w:sz w:val="2"/>
          <w:szCs w:val="2"/>
        </w:rPr>
      </w:pPr>
    </w:p>
    <w:p w14:paraId="596D6833" w14:textId="77777777" w:rsidR="00CB18DE" w:rsidRPr="00CB18DE" w:rsidRDefault="00CB18DE" w:rsidP="00CB18DE">
      <w:pPr>
        <w:rPr>
          <w:sz w:val="2"/>
          <w:szCs w:val="2"/>
        </w:rPr>
      </w:pPr>
    </w:p>
    <w:p w14:paraId="12370715" w14:textId="77777777" w:rsidR="00CB18DE" w:rsidRPr="00CB18DE" w:rsidRDefault="00CB18DE" w:rsidP="00CB18DE">
      <w:pPr>
        <w:rPr>
          <w:sz w:val="2"/>
          <w:szCs w:val="2"/>
        </w:rPr>
      </w:pPr>
    </w:p>
    <w:p w14:paraId="6EECC28D" w14:textId="77777777" w:rsidR="00CB18DE" w:rsidRPr="00CB18DE" w:rsidRDefault="00CB18DE" w:rsidP="00CB18DE">
      <w:pPr>
        <w:rPr>
          <w:sz w:val="2"/>
          <w:szCs w:val="2"/>
        </w:rPr>
      </w:pPr>
    </w:p>
    <w:p w14:paraId="23BEED70" w14:textId="77777777" w:rsidR="00CB18DE" w:rsidRPr="00CB18DE" w:rsidRDefault="00CB18DE" w:rsidP="00CB18DE">
      <w:pPr>
        <w:rPr>
          <w:sz w:val="2"/>
          <w:szCs w:val="2"/>
        </w:rPr>
      </w:pPr>
    </w:p>
    <w:p w14:paraId="336D603E" w14:textId="77777777" w:rsidR="00CB18DE" w:rsidRPr="00CB18DE" w:rsidRDefault="00CB18DE" w:rsidP="00CB18DE">
      <w:pPr>
        <w:rPr>
          <w:sz w:val="2"/>
          <w:szCs w:val="2"/>
        </w:rPr>
      </w:pPr>
    </w:p>
    <w:p w14:paraId="7ACE4602" w14:textId="77777777" w:rsidR="00CB18DE" w:rsidRPr="00CB18DE" w:rsidRDefault="00CB18DE" w:rsidP="00CB18DE">
      <w:pPr>
        <w:rPr>
          <w:sz w:val="2"/>
          <w:szCs w:val="2"/>
        </w:rPr>
      </w:pPr>
    </w:p>
    <w:p w14:paraId="566EDF89" w14:textId="77777777" w:rsidR="00CB18DE" w:rsidRPr="00CB18DE" w:rsidRDefault="00CB18DE" w:rsidP="00CB18DE">
      <w:pPr>
        <w:rPr>
          <w:sz w:val="2"/>
          <w:szCs w:val="2"/>
        </w:rPr>
      </w:pPr>
    </w:p>
    <w:p w14:paraId="069940F9" w14:textId="77777777" w:rsidR="00CB18DE" w:rsidRPr="00CB18DE" w:rsidRDefault="00CB18DE" w:rsidP="00CB18DE">
      <w:pPr>
        <w:rPr>
          <w:sz w:val="2"/>
          <w:szCs w:val="2"/>
        </w:rPr>
      </w:pPr>
    </w:p>
    <w:p w14:paraId="7B107D1D" w14:textId="77777777" w:rsidR="00CB18DE" w:rsidRPr="00CB18DE" w:rsidRDefault="00CB18DE" w:rsidP="00CB18DE">
      <w:pPr>
        <w:rPr>
          <w:sz w:val="2"/>
          <w:szCs w:val="2"/>
        </w:rPr>
      </w:pPr>
    </w:p>
    <w:p w14:paraId="12BB81AB" w14:textId="77777777" w:rsidR="00CB18DE" w:rsidRPr="00CB18DE" w:rsidRDefault="00CB18DE" w:rsidP="00CB18DE">
      <w:pPr>
        <w:jc w:val="right"/>
        <w:rPr>
          <w:sz w:val="2"/>
          <w:szCs w:val="2"/>
        </w:rPr>
      </w:pPr>
    </w:p>
    <w:p w14:paraId="0D0D75C8" w14:textId="77777777" w:rsidR="00CB18DE" w:rsidRDefault="00CB18DE" w:rsidP="00CB18DE">
      <w:pPr>
        <w:rPr>
          <w:sz w:val="2"/>
          <w:szCs w:val="2"/>
        </w:rPr>
      </w:pPr>
    </w:p>
    <w:p w14:paraId="093DA503" w14:textId="77777777" w:rsidR="00CB18DE" w:rsidRPr="00CB18DE" w:rsidRDefault="00CB18DE" w:rsidP="00CB18DE">
      <w:pPr>
        <w:rPr>
          <w:sz w:val="2"/>
          <w:szCs w:val="2"/>
        </w:rPr>
        <w:sectPr w:rsidR="00CB18DE" w:rsidRPr="00CB18DE" w:rsidSect="00207270">
          <w:headerReference w:type="default" r:id="rId11"/>
          <w:footerReference w:type="default" r:id="rId12"/>
          <w:pgSz w:w="11906" w:h="16838"/>
          <w:pgMar w:top="1417" w:right="1417" w:bottom="1134" w:left="1417" w:header="708" w:footer="708" w:gutter="0"/>
          <w:cols w:space="708"/>
          <w:docGrid w:linePitch="360"/>
        </w:sectPr>
      </w:pPr>
    </w:p>
    <w:p w14:paraId="1E21DC8F" w14:textId="77777777" w:rsidR="00AE24AE" w:rsidRPr="00CF22A7" w:rsidRDefault="00AE24AE">
      <w:pPr>
        <w:rPr>
          <w:sz w:val="2"/>
          <w:szCs w:val="2"/>
        </w:rPr>
      </w:pPr>
    </w:p>
    <w:tbl>
      <w:tblPr>
        <w:tblStyle w:val="Tabellenraster"/>
        <w:tblW w:w="14454" w:type="dxa"/>
        <w:tblLook w:val="04A0" w:firstRow="1" w:lastRow="0" w:firstColumn="1" w:lastColumn="0" w:noHBand="0" w:noVBand="1"/>
      </w:tblPr>
      <w:tblGrid>
        <w:gridCol w:w="2972"/>
        <w:gridCol w:w="3686"/>
        <w:gridCol w:w="3969"/>
        <w:gridCol w:w="3827"/>
      </w:tblGrid>
      <w:tr w:rsidR="0007589C" w14:paraId="10946A4E" w14:textId="77777777" w:rsidTr="00CC07F8">
        <w:tc>
          <w:tcPr>
            <w:tcW w:w="14454" w:type="dxa"/>
            <w:gridSpan w:val="4"/>
            <w:shd w:val="clear" w:color="auto" w:fill="C00000"/>
          </w:tcPr>
          <w:p w14:paraId="3D841E8A" w14:textId="60C63F38" w:rsidR="0007589C" w:rsidRDefault="0007589C">
            <w:pPr>
              <w:rPr>
                <w:b/>
                <w:bCs/>
              </w:rPr>
            </w:pPr>
            <w:r w:rsidRPr="0007589C">
              <w:rPr>
                <w:b/>
                <w:bCs/>
              </w:rPr>
              <w:t>Resilience-Capacity-Matrix</w:t>
            </w:r>
          </w:p>
        </w:tc>
      </w:tr>
      <w:tr w:rsidR="0007589C" w14:paraId="5433D21C" w14:textId="77777777" w:rsidTr="002160B0">
        <w:trPr>
          <w:trHeight w:val="520"/>
        </w:trPr>
        <w:tc>
          <w:tcPr>
            <w:tcW w:w="2972" w:type="dxa"/>
          </w:tcPr>
          <w:p w14:paraId="28BEE178" w14:textId="77777777" w:rsidR="0007589C" w:rsidRDefault="0007589C" w:rsidP="00CF22A7">
            <w:pPr>
              <w:spacing w:after="0"/>
              <w:rPr>
                <w:b/>
                <w:bCs/>
              </w:rPr>
            </w:pPr>
          </w:p>
        </w:tc>
        <w:tc>
          <w:tcPr>
            <w:tcW w:w="3686" w:type="dxa"/>
          </w:tcPr>
          <w:p w14:paraId="3DDC75BC" w14:textId="51A25D60" w:rsidR="0007589C" w:rsidRDefault="003644B8" w:rsidP="00CF22A7">
            <w:pPr>
              <w:spacing w:after="0"/>
              <w:rPr>
                <w:b/>
                <w:bCs/>
              </w:rPr>
            </w:pPr>
            <w:proofErr w:type="spellStart"/>
            <w:r w:rsidRPr="003644B8">
              <w:rPr>
                <w:b/>
                <w:bCs/>
              </w:rPr>
              <w:t>Stabilisation</w:t>
            </w:r>
            <w:proofErr w:type="spellEnd"/>
            <w:r w:rsidRPr="003644B8">
              <w:rPr>
                <w:b/>
                <w:bCs/>
              </w:rPr>
              <w:t xml:space="preserve"> capacity </w:t>
            </w:r>
          </w:p>
        </w:tc>
        <w:tc>
          <w:tcPr>
            <w:tcW w:w="3969" w:type="dxa"/>
          </w:tcPr>
          <w:p w14:paraId="4D9D8F87" w14:textId="3D978A11" w:rsidR="0007589C" w:rsidRDefault="003644B8" w:rsidP="00CF22A7">
            <w:pPr>
              <w:spacing w:after="0"/>
              <w:rPr>
                <w:b/>
                <w:bCs/>
              </w:rPr>
            </w:pPr>
            <w:r w:rsidRPr="003644B8">
              <w:rPr>
                <w:b/>
                <w:bCs/>
              </w:rPr>
              <w:t>Adaptation capacity</w:t>
            </w:r>
          </w:p>
        </w:tc>
        <w:tc>
          <w:tcPr>
            <w:tcW w:w="3827" w:type="dxa"/>
          </w:tcPr>
          <w:p w14:paraId="30980CE7" w14:textId="5CE5044A" w:rsidR="0007589C" w:rsidRDefault="003644B8" w:rsidP="00CF22A7">
            <w:pPr>
              <w:spacing w:after="0"/>
              <w:rPr>
                <w:b/>
                <w:bCs/>
              </w:rPr>
            </w:pPr>
            <w:r w:rsidRPr="003644B8">
              <w:rPr>
                <w:b/>
                <w:bCs/>
              </w:rPr>
              <w:t>Transformation capacity</w:t>
            </w:r>
          </w:p>
        </w:tc>
      </w:tr>
      <w:tr w:rsidR="0007589C" w14:paraId="57EBB7AA" w14:textId="77777777" w:rsidTr="002160B0">
        <w:tc>
          <w:tcPr>
            <w:tcW w:w="2972" w:type="dxa"/>
          </w:tcPr>
          <w:p w14:paraId="63104DFE" w14:textId="4D1378E5" w:rsidR="0007589C" w:rsidRDefault="003644B8">
            <w:pPr>
              <w:rPr>
                <w:b/>
                <w:bCs/>
              </w:rPr>
            </w:pPr>
            <w:r>
              <w:rPr>
                <w:b/>
                <w:bCs/>
              </w:rPr>
              <w:t>Definition</w:t>
            </w:r>
          </w:p>
        </w:tc>
        <w:tc>
          <w:tcPr>
            <w:tcW w:w="3686" w:type="dxa"/>
          </w:tcPr>
          <w:p w14:paraId="038CF09B" w14:textId="3D77CC4F" w:rsidR="0007589C" w:rsidRPr="00CF22A7" w:rsidRDefault="003644B8" w:rsidP="002160B0">
            <w:pPr>
              <w:spacing w:after="0" w:line="240" w:lineRule="auto"/>
              <w:rPr>
                <w:b/>
                <w:bCs/>
                <w:sz w:val="18"/>
                <w:szCs w:val="18"/>
              </w:rPr>
            </w:pPr>
            <w:r w:rsidRPr="00CF22A7">
              <w:rPr>
                <w:i/>
                <w:iCs/>
                <w:sz w:val="18"/>
                <w:szCs w:val="18"/>
              </w:rPr>
              <w:t xml:space="preserve">…enables people to meet their basic needs and enables structures to maintain their </w:t>
            </w:r>
            <w:r w:rsidR="002160B0">
              <w:rPr>
                <w:i/>
                <w:iCs/>
                <w:sz w:val="18"/>
                <w:szCs w:val="18"/>
              </w:rPr>
              <w:t>f</w:t>
            </w:r>
            <w:r w:rsidRPr="00CF22A7">
              <w:rPr>
                <w:i/>
                <w:iCs/>
                <w:sz w:val="18"/>
                <w:szCs w:val="18"/>
              </w:rPr>
              <w:t>unctionality thereby ensuring survival in (and after) crises.</w:t>
            </w:r>
          </w:p>
        </w:tc>
        <w:tc>
          <w:tcPr>
            <w:tcW w:w="3969" w:type="dxa"/>
          </w:tcPr>
          <w:p w14:paraId="0F84A4FD" w14:textId="4536BDD1" w:rsidR="003644B8" w:rsidRPr="00CF22A7" w:rsidRDefault="003644B8" w:rsidP="002160B0">
            <w:pPr>
              <w:spacing w:after="0" w:line="240" w:lineRule="auto"/>
              <w:rPr>
                <w:i/>
                <w:iCs/>
                <w:sz w:val="18"/>
                <w:szCs w:val="18"/>
              </w:rPr>
            </w:pPr>
            <w:r w:rsidRPr="00CF22A7">
              <w:rPr>
                <w:i/>
                <w:iCs/>
                <w:sz w:val="18"/>
                <w:szCs w:val="18"/>
              </w:rPr>
              <w:t xml:space="preserve">…empowers people and structures to adapt to </w:t>
            </w:r>
          </w:p>
          <w:p w14:paraId="50F709ED" w14:textId="66778569" w:rsidR="0007589C" w:rsidRPr="00CF22A7" w:rsidRDefault="003644B8" w:rsidP="002160B0">
            <w:pPr>
              <w:spacing w:after="0" w:line="240" w:lineRule="auto"/>
              <w:rPr>
                <w:b/>
                <w:bCs/>
                <w:sz w:val="18"/>
                <w:szCs w:val="18"/>
              </w:rPr>
            </w:pPr>
            <w:r w:rsidRPr="00CF22A7">
              <w:rPr>
                <w:i/>
                <w:iCs/>
                <w:sz w:val="18"/>
                <w:szCs w:val="18"/>
              </w:rPr>
              <w:t>long-term changes, cope with negative impacts and, ideally, minimize them.</w:t>
            </w:r>
          </w:p>
        </w:tc>
        <w:tc>
          <w:tcPr>
            <w:tcW w:w="3827" w:type="dxa"/>
          </w:tcPr>
          <w:p w14:paraId="3044BBF7" w14:textId="4DCCAD06" w:rsidR="0007589C" w:rsidRPr="00CF22A7" w:rsidRDefault="003644B8" w:rsidP="002160B0">
            <w:pPr>
              <w:spacing w:after="0" w:line="240" w:lineRule="auto"/>
              <w:rPr>
                <w:b/>
                <w:bCs/>
                <w:sz w:val="18"/>
                <w:szCs w:val="18"/>
              </w:rPr>
            </w:pPr>
            <w:r w:rsidRPr="00CF22A7">
              <w:rPr>
                <w:i/>
                <w:iCs/>
                <w:sz w:val="18"/>
                <w:szCs w:val="18"/>
              </w:rPr>
              <w:t xml:space="preserve">…promotes structural change to create sustainable livelihoods by tackling the root </w:t>
            </w:r>
            <w:r w:rsidR="002160B0">
              <w:rPr>
                <w:i/>
                <w:iCs/>
                <w:sz w:val="18"/>
                <w:szCs w:val="18"/>
              </w:rPr>
              <w:t>c</w:t>
            </w:r>
            <w:r w:rsidRPr="00CF22A7">
              <w:rPr>
                <w:i/>
                <w:iCs/>
                <w:sz w:val="18"/>
                <w:szCs w:val="18"/>
              </w:rPr>
              <w:t>auses of vulnerability.</w:t>
            </w:r>
          </w:p>
        </w:tc>
      </w:tr>
      <w:tr w:rsidR="0007589C" w14:paraId="22ACA546" w14:textId="77777777" w:rsidTr="002160B0">
        <w:trPr>
          <w:trHeight w:val="2130"/>
        </w:trPr>
        <w:tc>
          <w:tcPr>
            <w:tcW w:w="2972" w:type="dxa"/>
          </w:tcPr>
          <w:p w14:paraId="018B38C6" w14:textId="77777777" w:rsidR="003644B8" w:rsidRPr="00CF22A7" w:rsidRDefault="003644B8" w:rsidP="00CC07F8">
            <w:pPr>
              <w:pStyle w:val="Listenabsatz"/>
              <w:numPr>
                <w:ilvl w:val="0"/>
                <w:numId w:val="3"/>
              </w:numPr>
              <w:spacing w:after="0"/>
              <w:ind w:left="316" w:hanging="284"/>
              <w:jc w:val="left"/>
              <w:rPr>
                <w:b/>
                <w:bCs/>
                <w:color w:val="212121"/>
              </w:rPr>
            </w:pPr>
            <w:r w:rsidRPr="00CF22A7">
              <w:rPr>
                <w:b/>
                <w:bCs/>
                <w:color w:val="212121"/>
              </w:rPr>
              <w:t>Individual level</w:t>
            </w:r>
          </w:p>
          <w:p w14:paraId="0EEE019C" w14:textId="1552B86B" w:rsidR="00080BCB" w:rsidRPr="00CF22A7" w:rsidRDefault="00080BCB" w:rsidP="00CC07F8">
            <w:pPr>
              <w:pStyle w:val="Listenabsatz"/>
              <w:numPr>
                <w:ilvl w:val="1"/>
                <w:numId w:val="3"/>
              </w:numPr>
              <w:spacing w:after="0"/>
              <w:ind w:left="741" w:hanging="284"/>
              <w:jc w:val="left"/>
              <w:rPr>
                <w:b/>
                <w:bCs/>
                <w:color w:val="212121"/>
                <w:sz w:val="18"/>
                <w:szCs w:val="18"/>
              </w:rPr>
            </w:pPr>
            <w:r w:rsidRPr="00CF22A7">
              <w:rPr>
                <w:b/>
                <w:bCs/>
                <w:color w:val="212121"/>
                <w:sz w:val="18"/>
                <w:szCs w:val="18"/>
              </w:rPr>
              <w:t>Persons with Disabilities</w:t>
            </w:r>
          </w:p>
          <w:p w14:paraId="66048432" w14:textId="132B7830" w:rsidR="00080BCB" w:rsidRPr="00CF22A7" w:rsidRDefault="00080BCB" w:rsidP="00CC07F8">
            <w:pPr>
              <w:pStyle w:val="Listenabsatz"/>
              <w:numPr>
                <w:ilvl w:val="1"/>
                <w:numId w:val="3"/>
              </w:numPr>
              <w:spacing w:after="0"/>
              <w:ind w:left="741" w:hanging="284"/>
              <w:jc w:val="left"/>
              <w:rPr>
                <w:b/>
                <w:bCs/>
                <w:color w:val="212121"/>
                <w:sz w:val="18"/>
                <w:szCs w:val="18"/>
              </w:rPr>
            </w:pPr>
            <w:r w:rsidRPr="00CF22A7">
              <w:rPr>
                <w:b/>
                <w:bCs/>
                <w:color w:val="212121"/>
                <w:sz w:val="18"/>
                <w:szCs w:val="18"/>
              </w:rPr>
              <w:t>Women</w:t>
            </w:r>
          </w:p>
          <w:p w14:paraId="705C8220" w14:textId="359773BE" w:rsidR="00080BCB" w:rsidRDefault="0084309C" w:rsidP="00CC07F8">
            <w:pPr>
              <w:pStyle w:val="Listenabsatz"/>
              <w:numPr>
                <w:ilvl w:val="1"/>
                <w:numId w:val="3"/>
              </w:numPr>
              <w:spacing w:after="0"/>
              <w:ind w:left="741" w:hanging="284"/>
              <w:jc w:val="left"/>
              <w:rPr>
                <w:b/>
                <w:bCs/>
                <w:color w:val="212121"/>
                <w:sz w:val="18"/>
                <w:szCs w:val="18"/>
              </w:rPr>
            </w:pPr>
            <w:r w:rsidRPr="00CF22A7">
              <w:rPr>
                <w:b/>
                <w:bCs/>
                <w:color w:val="212121"/>
                <w:sz w:val="18"/>
                <w:szCs w:val="18"/>
              </w:rPr>
              <w:t>Children</w:t>
            </w:r>
          </w:p>
          <w:p w14:paraId="7FA3148B" w14:textId="373DEAC1" w:rsidR="004A1DB4" w:rsidRPr="00CF22A7" w:rsidRDefault="004A1DB4" w:rsidP="00CC07F8">
            <w:pPr>
              <w:pStyle w:val="Listenabsatz"/>
              <w:numPr>
                <w:ilvl w:val="1"/>
                <w:numId w:val="3"/>
              </w:numPr>
              <w:spacing w:after="0"/>
              <w:ind w:left="741" w:hanging="284"/>
              <w:jc w:val="left"/>
              <w:rPr>
                <w:b/>
                <w:bCs/>
                <w:color w:val="212121"/>
                <w:sz w:val="18"/>
                <w:szCs w:val="18"/>
              </w:rPr>
            </w:pPr>
            <w:r>
              <w:rPr>
                <w:b/>
                <w:bCs/>
                <w:color w:val="212121"/>
                <w:sz w:val="18"/>
                <w:szCs w:val="18"/>
              </w:rPr>
              <w:t>Elderly People</w:t>
            </w:r>
          </w:p>
          <w:p w14:paraId="08F1D2CC" w14:textId="37A17B9D" w:rsidR="0007589C" w:rsidRPr="00CF22A7" w:rsidRDefault="0084309C" w:rsidP="00CC07F8">
            <w:pPr>
              <w:pStyle w:val="Listenabsatz"/>
              <w:numPr>
                <w:ilvl w:val="1"/>
                <w:numId w:val="3"/>
              </w:numPr>
              <w:spacing w:after="0"/>
              <w:ind w:left="741" w:hanging="284"/>
              <w:jc w:val="left"/>
              <w:rPr>
                <w:b/>
                <w:bCs/>
                <w:color w:val="212121"/>
                <w:sz w:val="18"/>
                <w:szCs w:val="18"/>
              </w:rPr>
            </w:pPr>
            <w:r w:rsidRPr="00CF22A7">
              <w:rPr>
                <w:b/>
                <w:bCs/>
                <w:color w:val="212121"/>
                <w:sz w:val="18"/>
                <w:szCs w:val="18"/>
              </w:rPr>
              <w:t>Refugees/returnees/IDPs</w:t>
            </w:r>
          </w:p>
        </w:tc>
        <w:tc>
          <w:tcPr>
            <w:tcW w:w="3686" w:type="dxa"/>
          </w:tcPr>
          <w:p w14:paraId="40308E03" w14:textId="77777777" w:rsidR="0007589C" w:rsidRDefault="0007589C" w:rsidP="00CF22A7">
            <w:pPr>
              <w:spacing w:after="0"/>
              <w:rPr>
                <w:b/>
                <w:bCs/>
              </w:rPr>
            </w:pPr>
          </w:p>
        </w:tc>
        <w:tc>
          <w:tcPr>
            <w:tcW w:w="3969" w:type="dxa"/>
          </w:tcPr>
          <w:p w14:paraId="21C4E1E2" w14:textId="77777777" w:rsidR="0007589C" w:rsidRDefault="0007589C" w:rsidP="00CF22A7">
            <w:pPr>
              <w:spacing w:after="0"/>
              <w:rPr>
                <w:b/>
                <w:bCs/>
              </w:rPr>
            </w:pPr>
          </w:p>
        </w:tc>
        <w:tc>
          <w:tcPr>
            <w:tcW w:w="3827" w:type="dxa"/>
          </w:tcPr>
          <w:p w14:paraId="191A57F2" w14:textId="77777777" w:rsidR="0007589C" w:rsidRDefault="0007589C" w:rsidP="00CF22A7">
            <w:pPr>
              <w:spacing w:after="0"/>
              <w:rPr>
                <w:b/>
                <w:bCs/>
              </w:rPr>
            </w:pPr>
          </w:p>
        </w:tc>
      </w:tr>
      <w:tr w:rsidR="0007589C" w14:paraId="5B42C814" w14:textId="77777777" w:rsidTr="002160B0">
        <w:trPr>
          <w:trHeight w:val="1385"/>
        </w:trPr>
        <w:tc>
          <w:tcPr>
            <w:tcW w:w="2972" w:type="dxa"/>
          </w:tcPr>
          <w:p w14:paraId="2E003F13" w14:textId="77777777" w:rsidR="0007589C" w:rsidRPr="00CF22A7" w:rsidRDefault="003644B8" w:rsidP="00CF22A7">
            <w:pPr>
              <w:pStyle w:val="Listenabsatz"/>
              <w:numPr>
                <w:ilvl w:val="0"/>
                <w:numId w:val="3"/>
              </w:numPr>
              <w:spacing w:after="0"/>
              <w:ind w:left="316" w:hanging="284"/>
              <w:rPr>
                <w:b/>
                <w:bCs/>
                <w:color w:val="212121"/>
              </w:rPr>
            </w:pPr>
            <w:r w:rsidRPr="00CF22A7">
              <w:rPr>
                <w:b/>
                <w:bCs/>
                <w:color w:val="212121"/>
              </w:rPr>
              <w:t>Household level</w:t>
            </w:r>
          </w:p>
          <w:p w14:paraId="544D3769" w14:textId="199D165F" w:rsidR="005E55DE" w:rsidRPr="00CF22A7" w:rsidRDefault="005E55DE" w:rsidP="00CF22A7">
            <w:pPr>
              <w:pStyle w:val="Listenabsatz"/>
              <w:numPr>
                <w:ilvl w:val="1"/>
                <w:numId w:val="3"/>
              </w:numPr>
              <w:spacing w:after="0"/>
              <w:ind w:left="741" w:hanging="284"/>
              <w:jc w:val="left"/>
              <w:rPr>
                <w:b/>
                <w:bCs/>
                <w:color w:val="212121"/>
              </w:rPr>
            </w:pPr>
            <w:r w:rsidRPr="00CF22A7">
              <w:rPr>
                <w:b/>
                <w:bCs/>
                <w:color w:val="212121"/>
                <w:sz w:val="18"/>
                <w:szCs w:val="18"/>
              </w:rPr>
              <w:t>Women headed households</w:t>
            </w:r>
            <w:r w:rsidRPr="00CF22A7">
              <w:rPr>
                <w:b/>
                <w:bCs/>
                <w:color w:val="212121"/>
              </w:rPr>
              <w:t xml:space="preserve"> </w:t>
            </w:r>
          </w:p>
        </w:tc>
        <w:tc>
          <w:tcPr>
            <w:tcW w:w="3686" w:type="dxa"/>
          </w:tcPr>
          <w:p w14:paraId="31538DD6" w14:textId="77777777" w:rsidR="0007589C" w:rsidRDefault="0007589C" w:rsidP="00CF22A7">
            <w:pPr>
              <w:spacing w:after="0"/>
              <w:rPr>
                <w:b/>
                <w:bCs/>
              </w:rPr>
            </w:pPr>
          </w:p>
        </w:tc>
        <w:tc>
          <w:tcPr>
            <w:tcW w:w="3969" w:type="dxa"/>
          </w:tcPr>
          <w:p w14:paraId="6D752AA6" w14:textId="77777777" w:rsidR="0007589C" w:rsidRDefault="0007589C" w:rsidP="00CF22A7">
            <w:pPr>
              <w:spacing w:after="0"/>
              <w:rPr>
                <w:b/>
                <w:bCs/>
              </w:rPr>
            </w:pPr>
          </w:p>
        </w:tc>
        <w:tc>
          <w:tcPr>
            <w:tcW w:w="3827" w:type="dxa"/>
          </w:tcPr>
          <w:p w14:paraId="42F20F53" w14:textId="77777777" w:rsidR="0007589C" w:rsidRDefault="0007589C" w:rsidP="00CF22A7">
            <w:pPr>
              <w:spacing w:after="0"/>
              <w:rPr>
                <w:b/>
                <w:bCs/>
              </w:rPr>
            </w:pPr>
          </w:p>
        </w:tc>
      </w:tr>
      <w:tr w:rsidR="003644B8" w14:paraId="0CD5DD20" w14:textId="77777777" w:rsidTr="002160B0">
        <w:trPr>
          <w:trHeight w:val="1430"/>
        </w:trPr>
        <w:tc>
          <w:tcPr>
            <w:tcW w:w="2972" w:type="dxa"/>
          </w:tcPr>
          <w:p w14:paraId="193F2423" w14:textId="77777777" w:rsidR="003644B8" w:rsidRPr="0027497F" w:rsidRDefault="003644B8" w:rsidP="00CF22A7">
            <w:pPr>
              <w:pStyle w:val="Listenabsatz"/>
              <w:numPr>
                <w:ilvl w:val="0"/>
                <w:numId w:val="3"/>
              </w:numPr>
              <w:spacing w:after="0"/>
              <w:ind w:left="316" w:hanging="284"/>
              <w:rPr>
                <w:b/>
                <w:bCs/>
              </w:rPr>
            </w:pPr>
            <w:r w:rsidRPr="0027497F">
              <w:rPr>
                <w:b/>
                <w:bCs/>
              </w:rPr>
              <w:t>Community level</w:t>
            </w:r>
          </w:p>
          <w:p w14:paraId="371F5600" w14:textId="77777777" w:rsidR="003644B8" w:rsidRDefault="003644B8" w:rsidP="00CF22A7">
            <w:pPr>
              <w:spacing w:after="0"/>
              <w:ind w:left="316" w:hanging="284"/>
              <w:rPr>
                <w:b/>
                <w:bCs/>
              </w:rPr>
            </w:pPr>
          </w:p>
        </w:tc>
        <w:tc>
          <w:tcPr>
            <w:tcW w:w="3686" w:type="dxa"/>
          </w:tcPr>
          <w:p w14:paraId="48331E95" w14:textId="77777777" w:rsidR="003644B8" w:rsidRDefault="003644B8" w:rsidP="00CF22A7">
            <w:pPr>
              <w:spacing w:after="0"/>
              <w:rPr>
                <w:b/>
                <w:bCs/>
              </w:rPr>
            </w:pPr>
          </w:p>
        </w:tc>
        <w:tc>
          <w:tcPr>
            <w:tcW w:w="3969" w:type="dxa"/>
          </w:tcPr>
          <w:p w14:paraId="6C291923" w14:textId="77777777" w:rsidR="003644B8" w:rsidRDefault="003644B8" w:rsidP="00CF22A7">
            <w:pPr>
              <w:spacing w:after="0"/>
              <w:rPr>
                <w:b/>
                <w:bCs/>
              </w:rPr>
            </w:pPr>
          </w:p>
        </w:tc>
        <w:tc>
          <w:tcPr>
            <w:tcW w:w="3827" w:type="dxa"/>
          </w:tcPr>
          <w:p w14:paraId="7FB639D7" w14:textId="77777777" w:rsidR="003644B8" w:rsidRDefault="003644B8" w:rsidP="00CF22A7">
            <w:pPr>
              <w:spacing w:after="0"/>
              <w:rPr>
                <w:b/>
                <w:bCs/>
              </w:rPr>
            </w:pPr>
          </w:p>
        </w:tc>
      </w:tr>
      <w:tr w:rsidR="003644B8" w14:paraId="0EFA2ED5" w14:textId="77777777" w:rsidTr="002160B0">
        <w:trPr>
          <w:trHeight w:val="1576"/>
        </w:trPr>
        <w:tc>
          <w:tcPr>
            <w:tcW w:w="2972" w:type="dxa"/>
          </w:tcPr>
          <w:p w14:paraId="44AE22A4" w14:textId="77777777" w:rsidR="003644B8" w:rsidRPr="0027497F" w:rsidRDefault="003644B8" w:rsidP="00CF22A7">
            <w:pPr>
              <w:pStyle w:val="Listenabsatz"/>
              <w:numPr>
                <w:ilvl w:val="0"/>
                <w:numId w:val="3"/>
              </w:numPr>
              <w:spacing w:after="0"/>
              <w:ind w:left="316" w:hanging="284"/>
              <w:jc w:val="left"/>
              <w:rPr>
                <w:b/>
                <w:bCs/>
              </w:rPr>
            </w:pPr>
            <w:r w:rsidRPr="0027497F">
              <w:rPr>
                <w:b/>
                <w:bCs/>
              </w:rPr>
              <w:t>(other subnational levels)</w:t>
            </w:r>
          </w:p>
          <w:p w14:paraId="26C2A917" w14:textId="65620E17" w:rsidR="003644B8" w:rsidRDefault="003644B8" w:rsidP="00CF22A7">
            <w:pPr>
              <w:spacing w:after="0"/>
              <w:ind w:left="316" w:hanging="284"/>
              <w:jc w:val="left"/>
              <w:rPr>
                <w:b/>
                <w:bCs/>
              </w:rPr>
            </w:pPr>
          </w:p>
        </w:tc>
        <w:tc>
          <w:tcPr>
            <w:tcW w:w="3686" w:type="dxa"/>
          </w:tcPr>
          <w:p w14:paraId="14DD8CB5" w14:textId="77777777" w:rsidR="003644B8" w:rsidRDefault="003644B8" w:rsidP="00CF22A7">
            <w:pPr>
              <w:spacing w:after="0"/>
              <w:rPr>
                <w:b/>
                <w:bCs/>
              </w:rPr>
            </w:pPr>
          </w:p>
        </w:tc>
        <w:tc>
          <w:tcPr>
            <w:tcW w:w="3969" w:type="dxa"/>
          </w:tcPr>
          <w:p w14:paraId="126BBBD2" w14:textId="77777777" w:rsidR="003644B8" w:rsidRDefault="003644B8" w:rsidP="00CF22A7">
            <w:pPr>
              <w:spacing w:after="0"/>
              <w:rPr>
                <w:b/>
                <w:bCs/>
              </w:rPr>
            </w:pPr>
          </w:p>
        </w:tc>
        <w:tc>
          <w:tcPr>
            <w:tcW w:w="3827" w:type="dxa"/>
          </w:tcPr>
          <w:p w14:paraId="4A112661" w14:textId="77777777" w:rsidR="003644B8" w:rsidRDefault="003644B8" w:rsidP="00CF22A7">
            <w:pPr>
              <w:spacing w:after="0"/>
              <w:rPr>
                <w:b/>
                <w:bCs/>
              </w:rPr>
            </w:pPr>
          </w:p>
        </w:tc>
      </w:tr>
    </w:tbl>
    <w:p w14:paraId="09DC77EC" w14:textId="77777777" w:rsidR="006225B8" w:rsidRPr="002D1D83" w:rsidRDefault="006225B8" w:rsidP="002160B0">
      <w:pPr>
        <w:rPr>
          <w:b/>
          <w:bCs/>
        </w:rPr>
      </w:pPr>
    </w:p>
    <w:sectPr w:rsidR="006225B8" w:rsidRPr="002D1D83" w:rsidSect="00207270">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62A92" w14:textId="77777777" w:rsidR="00207270" w:rsidRDefault="00207270" w:rsidP="00206570">
      <w:pPr>
        <w:spacing w:after="0" w:line="240" w:lineRule="auto"/>
      </w:pPr>
      <w:r>
        <w:separator/>
      </w:r>
    </w:p>
  </w:endnote>
  <w:endnote w:type="continuationSeparator" w:id="0">
    <w:p w14:paraId="42A896E8" w14:textId="77777777" w:rsidR="00207270" w:rsidRDefault="00207270" w:rsidP="00206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189810"/>
      <w:docPartObj>
        <w:docPartGallery w:val="Page Numbers (Bottom of Page)"/>
        <w:docPartUnique/>
      </w:docPartObj>
    </w:sdtPr>
    <w:sdtContent>
      <w:sdt>
        <w:sdtPr>
          <w:id w:val="-1769616900"/>
          <w:docPartObj>
            <w:docPartGallery w:val="Page Numbers (Top of Page)"/>
            <w:docPartUnique/>
          </w:docPartObj>
        </w:sdtPr>
        <w:sdtContent>
          <w:p w14:paraId="57E9001F" w14:textId="567786D3" w:rsidR="00CB18DE" w:rsidRDefault="002160B0">
            <w:pPr>
              <w:pStyle w:val="Fuzeile"/>
              <w:jc w:val="right"/>
            </w:pPr>
            <w:r>
              <w:rPr>
                <w:lang w:val="de-DE"/>
              </w:rPr>
              <w:t>Page</w:t>
            </w:r>
            <w:r w:rsidR="00CB18DE">
              <w:rPr>
                <w:lang w:val="de-DE"/>
              </w:rPr>
              <w:t xml:space="preserve"> </w:t>
            </w:r>
            <w:r w:rsidR="00CB18DE">
              <w:rPr>
                <w:b/>
                <w:bCs/>
                <w:sz w:val="24"/>
                <w:szCs w:val="24"/>
              </w:rPr>
              <w:fldChar w:fldCharType="begin"/>
            </w:r>
            <w:r w:rsidR="00CB18DE">
              <w:rPr>
                <w:b/>
                <w:bCs/>
              </w:rPr>
              <w:instrText>PAGE</w:instrText>
            </w:r>
            <w:r w:rsidR="00CB18DE">
              <w:rPr>
                <w:b/>
                <w:bCs/>
                <w:sz w:val="24"/>
                <w:szCs w:val="24"/>
              </w:rPr>
              <w:fldChar w:fldCharType="separate"/>
            </w:r>
            <w:r w:rsidR="00CB18DE">
              <w:rPr>
                <w:b/>
                <w:bCs/>
                <w:lang w:val="de-DE"/>
              </w:rPr>
              <w:t>2</w:t>
            </w:r>
            <w:r w:rsidR="00CB18DE">
              <w:rPr>
                <w:b/>
                <w:bCs/>
                <w:sz w:val="24"/>
                <w:szCs w:val="24"/>
              </w:rPr>
              <w:fldChar w:fldCharType="end"/>
            </w:r>
            <w:r w:rsidR="00CB18DE">
              <w:rPr>
                <w:lang w:val="de-DE"/>
              </w:rPr>
              <w:t xml:space="preserve"> </w:t>
            </w:r>
            <w:proofErr w:type="spellStart"/>
            <w:r w:rsidR="00CB18DE">
              <w:rPr>
                <w:lang w:val="de-DE"/>
              </w:rPr>
              <w:t>o</w:t>
            </w:r>
            <w:r>
              <w:rPr>
                <w:lang w:val="de-DE"/>
              </w:rPr>
              <w:t>f</w:t>
            </w:r>
            <w:proofErr w:type="spellEnd"/>
            <w:r w:rsidR="00CB18DE">
              <w:rPr>
                <w:lang w:val="de-DE"/>
              </w:rPr>
              <w:t xml:space="preserve"> </w:t>
            </w:r>
            <w:r w:rsidR="00CB18DE">
              <w:rPr>
                <w:b/>
                <w:bCs/>
                <w:sz w:val="24"/>
                <w:szCs w:val="24"/>
              </w:rPr>
              <w:fldChar w:fldCharType="begin"/>
            </w:r>
            <w:r w:rsidR="00CB18DE">
              <w:rPr>
                <w:b/>
                <w:bCs/>
              </w:rPr>
              <w:instrText>NUMPAGES</w:instrText>
            </w:r>
            <w:r w:rsidR="00CB18DE">
              <w:rPr>
                <w:b/>
                <w:bCs/>
                <w:sz w:val="24"/>
                <w:szCs w:val="24"/>
              </w:rPr>
              <w:fldChar w:fldCharType="separate"/>
            </w:r>
            <w:r w:rsidR="00CB18DE">
              <w:rPr>
                <w:b/>
                <w:bCs/>
                <w:lang w:val="de-DE"/>
              </w:rPr>
              <w:t>2</w:t>
            </w:r>
            <w:r w:rsidR="00CB18DE">
              <w:rPr>
                <w:b/>
                <w:bCs/>
                <w:sz w:val="24"/>
                <w:szCs w:val="24"/>
              </w:rPr>
              <w:fldChar w:fldCharType="end"/>
            </w:r>
          </w:p>
        </w:sdtContent>
      </w:sdt>
    </w:sdtContent>
  </w:sdt>
  <w:p w14:paraId="53538B3B" w14:textId="77777777" w:rsidR="00D35A1F" w:rsidRDefault="00D35A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60911" w14:textId="77777777" w:rsidR="00207270" w:rsidRDefault="00207270" w:rsidP="00206570">
      <w:pPr>
        <w:spacing w:after="0" w:line="240" w:lineRule="auto"/>
      </w:pPr>
      <w:r>
        <w:separator/>
      </w:r>
    </w:p>
  </w:footnote>
  <w:footnote w:type="continuationSeparator" w:id="0">
    <w:p w14:paraId="739C382A" w14:textId="77777777" w:rsidR="00207270" w:rsidRDefault="00207270" w:rsidP="002065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F46B4" w14:textId="77777777" w:rsidR="00206570" w:rsidRDefault="00154980" w:rsidP="00D35A1F">
    <w:pPr>
      <w:spacing w:after="0" w:line="240" w:lineRule="auto"/>
      <w:jc w:val="left"/>
    </w:pPr>
    <w:r>
      <w:rPr>
        <w:noProof/>
      </w:rPr>
      <w:drawing>
        <wp:anchor distT="0" distB="0" distL="114300" distR="114300" simplePos="0" relativeHeight="251659264" behindDoc="0" locked="0" layoutInCell="1" allowOverlap="1" wp14:anchorId="0789D552" wp14:editId="4DC95366">
          <wp:simplePos x="0" y="0"/>
          <wp:positionH relativeFrom="column">
            <wp:posOffset>5114925</wp:posOffset>
          </wp:positionH>
          <wp:positionV relativeFrom="paragraph">
            <wp:posOffset>-449580</wp:posOffset>
          </wp:positionV>
          <wp:extent cx="1488440" cy="1061720"/>
          <wp:effectExtent l="0" t="0" r="0" b="5080"/>
          <wp:wrapSquare wrapText="bothSides"/>
          <wp:docPr id="44626363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8440" cy="1061720"/>
                  </a:xfrm>
                  <a:prstGeom prst="rect">
                    <a:avLst/>
                  </a:prstGeom>
                  <a:noFill/>
                  <a:ln>
                    <a:noFill/>
                  </a:ln>
                </pic:spPr>
              </pic:pic>
            </a:graphicData>
          </a:graphic>
          <wp14:sizeRelH relativeFrom="margin">
            <wp14:pctWidth>0</wp14:pctWidth>
          </wp14:sizeRelH>
          <wp14:sizeRelV relativeFrom="margin">
            <wp14:pctHeight>0</wp14:pctHeight>
          </wp14:sizeRelV>
        </wp:anchor>
      </w:drawing>
    </w:r>
    <w:r>
      <w:t>Terms of References (</w:t>
    </w:r>
    <w:proofErr w:type="spellStart"/>
    <w:r>
      <w:t>ToR</w:t>
    </w:r>
    <w:proofErr w:type="spellEnd"/>
    <w:r>
      <w:t>)</w:t>
    </w:r>
  </w:p>
  <w:p w14:paraId="2867F138" w14:textId="490E8FC3" w:rsidR="00206570" w:rsidRDefault="00206570" w:rsidP="00D35A1F">
    <w:pPr>
      <w:spacing w:after="0" w:line="240" w:lineRule="auto"/>
      <w:jc w:val="left"/>
    </w:pPr>
    <w:r>
      <w:rPr>
        <w:b/>
        <w:bCs/>
      </w:rPr>
      <w:t>P</w:t>
    </w:r>
    <w:r w:rsidRPr="00522DF9">
      <w:rPr>
        <w:b/>
        <w:bCs/>
      </w:rPr>
      <w:t>roject-designing resilience analyses</w:t>
    </w:r>
  </w:p>
  <w:p w14:paraId="43D4F007" w14:textId="369DB9F3" w:rsidR="00B529A4" w:rsidRDefault="00B529A4" w:rsidP="00206570">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4C3"/>
    <w:multiLevelType w:val="hybridMultilevel"/>
    <w:tmpl w:val="305A69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98792C"/>
    <w:multiLevelType w:val="hybridMultilevel"/>
    <w:tmpl w:val="EB469D5C"/>
    <w:lvl w:ilvl="0" w:tplc="04070011">
      <w:start w:val="1"/>
      <w:numFmt w:val="decimal"/>
      <w:lvlText w:val="%1)"/>
      <w:lvlJc w:val="left"/>
      <w:pPr>
        <w:ind w:left="720" w:hanging="360"/>
      </w:pPr>
    </w:lvl>
    <w:lvl w:ilvl="1" w:tplc="6DF2447C">
      <w:start w:val="1"/>
      <w:numFmt w:val="lowerLetter"/>
      <w:lvlText w:val="%2."/>
      <w:lvlJc w:val="left"/>
      <w:pPr>
        <w:ind w:left="1440" w:hanging="360"/>
      </w:pPr>
      <w:rPr>
        <w:color w:val="212121"/>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5A19BC"/>
    <w:multiLevelType w:val="hybridMultilevel"/>
    <w:tmpl w:val="9198024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8E16F73"/>
    <w:multiLevelType w:val="hybridMultilevel"/>
    <w:tmpl w:val="BDCA75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C110B6"/>
    <w:multiLevelType w:val="hybridMultilevel"/>
    <w:tmpl w:val="934EAA98"/>
    <w:lvl w:ilvl="0" w:tplc="752E00C8">
      <w:start w:val="1"/>
      <w:numFmt w:val="lowerLetter"/>
      <w:lvlText w:val="%1."/>
      <w:lvlJc w:val="left"/>
      <w:pPr>
        <w:ind w:left="1440" w:hanging="360"/>
      </w:pPr>
      <w:rPr>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9E774A0"/>
    <w:multiLevelType w:val="hybridMultilevel"/>
    <w:tmpl w:val="F1CCA8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45586060">
    <w:abstractNumId w:val="0"/>
  </w:num>
  <w:num w:numId="2" w16cid:durableId="54398258">
    <w:abstractNumId w:val="5"/>
  </w:num>
  <w:num w:numId="3" w16cid:durableId="428820021">
    <w:abstractNumId w:val="1"/>
  </w:num>
  <w:num w:numId="4" w16cid:durableId="9642714">
    <w:abstractNumId w:val="4"/>
  </w:num>
  <w:num w:numId="5" w16cid:durableId="85343079">
    <w:abstractNumId w:val="2"/>
  </w:num>
  <w:num w:numId="6" w16cid:durableId="745490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C2E"/>
    <w:rsid w:val="00042E9F"/>
    <w:rsid w:val="00047A49"/>
    <w:rsid w:val="00070767"/>
    <w:rsid w:val="0007589C"/>
    <w:rsid w:val="00080BCB"/>
    <w:rsid w:val="00083D4D"/>
    <w:rsid w:val="000D3FBF"/>
    <w:rsid w:val="00154980"/>
    <w:rsid w:val="00160B73"/>
    <w:rsid w:val="00186646"/>
    <w:rsid w:val="00196779"/>
    <w:rsid w:val="00204EB5"/>
    <w:rsid w:val="00206570"/>
    <w:rsid w:val="00207270"/>
    <w:rsid w:val="00215E08"/>
    <w:rsid w:val="00216094"/>
    <w:rsid w:val="002160B0"/>
    <w:rsid w:val="00220F6E"/>
    <w:rsid w:val="002357F2"/>
    <w:rsid w:val="00247741"/>
    <w:rsid w:val="00273549"/>
    <w:rsid w:val="0027497F"/>
    <w:rsid w:val="002A094F"/>
    <w:rsid w:val="002A69E8"/>
    <w:rsid w:val="002D1D83"/>
    <w:rsid w:val="00320B6B"/>
    <w:rsid w:val="00347C2E"/>
    <w:rsid w:val="003644B8"/>
    <w:rsid w:val="00443444"/>
    <w:rsid w:val="0044686F"/>
    <w:rsid w:val="00482C97"/>
    <w:rsid w:val="004A1DB4"/>
    <w:rsid w:val="00540DCD"/>
    <w:rsid w:val="00571D67"/>
    <w:rsid w:val="005D1684"/>
    <w:rsid w:val="005D2D10"/>
    <w:rsid w:val="005E55DE"/>
    <w:rsid w:val="00615644"/>
    <w:rsid w:val="006225B8"/>
    <w:rsid w:val="00626158"/>
    <w:rsid w:val="00627212"/>
    <w:rsid w:val="0064706D"/>
    <w:rsid w:val="006643DC"/>
    <w:rsid w:val="00694563"/>
    <w:rsid w:val="006C7D3C"/>
    <w:rsid w:val="006E3B02"/>
    <w:rsid w:val="007F4D1D"/>
    <w:rsid w:val="0080248D"/>
    <w:rsid w:val="008041FA"/>
    <w:rsid w:val="0081052F"/>
    <w:rsid w:val="0084309C"/>
    <w:rsid w:val="0085706A"/>
    <w:rsid w:val="00893953"/>
    <w:rsid w:val="009426A2"/>
    <w:rsid w:val="00954546"/>
    <w:rsid w:val="00973E8E"/>
    <w:rsid w:val="0097797A"/>
    <w:rsid w:val="009862A6"/>
    <w:rsid w:val="00A80D51"/>
    <w:rsid w:val="00AE24AE"/>
    <w:rsid w:val="00B0725D"/>
    <w:rsid w:val="00B529A4"/>
    <w:rsid w:val="00B63F8D"/>
    <w:rsid w:val="00B66AD8"/>
    <w:rsid w:val="00BD2F27"/>
    <w:rsid w:val="00C07D06"/>
    <w:rsid w:val="00C100FE"/>
    <w:rsid w:val="00C20123"/>
    <w:rsid w:val="00CB18DE"/>
    <w:rsid w:val="00CC07F8"/>
    <w:rsid w:val="00CD67E7"/>
    <w:rsid w:val="00CF22A7"/>
    <w:rsid w:val="00D339A4"/>
    <w:rsid w:val="00D35A1F"/>
    <w:rsid w:val="00D66D44"/>
    <w:rsid w:val="00DB05B3"/>
    <w:rsid w:val="00DC1934"/>
    <w:rsid w:val="00E93733"/>
    <w:rsid w:val="00E97F36"/>
    <w:rsid w:val="00FD54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67909"/>
  <w15:chartTrackingRefBased/>
  <w15:docId w15:val="{C0764790-56FF-4B69-B24E-91454F5F9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47C2E"/>
    <w:pPr>
      <w:spacing w:after="200" w:line="276" w:lineRule="auto"/>
      <w:jc w:val="both"/>
    </w:pPr>
    <w:rPr>
      <w:rFonts w:eastAsiaTheme="minorEastAsia"/>
      <w:kern w:val="0"/>
      <w:sz w:val="20"/>
      <w:szCs w:val="20"/>
      <w:lang w:val="en-US" w:bidi="en-US"/>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aliases w:val="U 5,Bullet Points,Liste Paragraf,Citation List,Graph &amp; Table tite,List Paragraph1,List Paragraph (numbered (a)),Resume Title,ListBullet Paragraph,Normal 2,Table of contents numbered,Numbered List Paragraph,Main numbered paragraph"/>
    <w:basedOn w:val="Standard"/>
    <w:link w:val="ListenabsatzZchn"/>
    <w:uiPriority w:val="34"/>
    <w:qFormat/>
    <w:rsid w:val="00347C2E"/>
    <w:pPr>
      <w:ind w:left="720"/>
      <w:contextualSpacing/>
    </w:pPr>
  </w:style>
  <w:style w:type="character" w:customStyle="1" w:styleId="ListenabsatzZchn">
    <w:name w:val="Listenabsatz Zchn"/>
    <w:aliases w:val="U 5 Zchn,Bullet Points Zchn,Liste Paragraf Zchn,Citation List Zchn,Graph &amp; Table tite Zchn,List Paragraph1 Zchn,List Paragraph (numbered (a)) Zchn,Resume Title Zchn,ListBullet Paragraph Zchn,Normal 2 Zchn,Numbered List Paragraph Zchn"/>
    <w:link w:val="Listenabsatz"/>
    <w:uiPriority w:val="34"/>
    <w:qFormat/>
    <w:locked/>
    <w:rsid w:val="00347C2E"/>
    <w:rPr>
      <w:rFonts w:eastAsiaTheme="minorEastAsia"/>
      <w:kern w:val="0"/>
      <w:sz w:val="20"/>
      <w:szCs w:val="20"/>
      <w:lang w:val="en-US" w:bidi="en-US"/>
      <w14:ligatures w14:val="none"/>
    </w:rPr>
  </w:style>
  <w:style w:type="paragraph" w:styleId="Kopfzeile">
    <w:name w:val="header"/>
    <w:basedOn w:val="Standard"/>
    <w:link w:val="KopfzeileZchn"/>
    <w:uiPriority w:val="99"/>
    <w:unhideWhenUsed/>
    <w:rsid w:val="00347C2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47C2E"/>
    <w:rPr>
      <w:rFonts w:eastAsiaTheme="minorEastAsia"/>
      <w:kern w:val="0"/>
      <w:sz w:val="20"/>
      <w:szCs w:val="20"/>
      <w:lang w:val="en-US" w:bidi="en-US"/>
      <w14:ligatures w14:val="none"/>
    </w:rPr>
  </w:style>
  <w:style w:type="paragraph" w:styleId="Fuzeile">
    <w:name w:val="footer"/>
    <w:basedOn w:val="Standard"/>
    <w:link w:val="FuzeileZchn"/>
    <w:uiPriority w:val="99"/>
    <w:unhideWhenUsed/>
    <w:rsid w:val="0020657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06570"/>
    <w:rPr>
      <w:rFonts w:eastAsiaTheme="minorEastAsia"/>
      <w:kern w:val="0"/>
      <w:sz w:val="20"/>
      <w:szCs w:val="20"/>
      <w:lang w:val="en-US" w:bidi="en-US"/>
      <w14:ligatures w14:val="none"/>
    </w:rPr>
  </w:style>
  <w:style w:type="table" w:styleId="Tabellenraster">
    <w:name w:val="Table Grid"/>
    <w:basedOn w:val="NormaleTabelle"/>
    <w:uiPriority w:val="39"/>
    <w:rsid w:val="00075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6225B8"/>
    <w:rPr>
      <w:color w:val="0000FF"/>
      <w:u w:val="single"/>
    </w:rPr>
  </w:style>
  <w:style w:type="character" w:styleId="Kommentarzeichen">
    <w:name w:val="annotation reference"/>
    <w:basedOn w:val="Absatz-Standardschriftart"/>
    <w:uiPriority w:val="99"/>
    <w:semiHidden/>
    <w:unhideWhenUsed/>
    <w:rsid w:val="0064706D"/>
    <w:rPr>
      <w:sz w:val="16"/>
      <w:szCs w:val="16"/>
    </w:rPr>
  </w:style>
  <w:style w:type="paragraph" w:styleId="Kommentartext">
    <w:name w:val="annotation text"/>
    <w:basedOn w:val="Standard"/>
    <w:link w:val="KommentartextZchn"/>
    <w:uiPriority w:val="99"/>
    <w:unhideWhenUsed/>
    <w:rsid w:val="0064706D"/>
    <w:pPr>
      <w:spacing w:line="240" w:lineRule="auto"/>
    </w:pPr>
  </w:style>
  <w:style w:type="character" w:customStyle="1" w:styleId="KommentartextZchn">
    <w:name w:val="Kommentartext Zchn"/>
    <w:basedOn w:val="Absatz-Standardschriftart"/>
    <w:link w:val="Kommentartext"/>
    <w:uiPriority w:val="99"/>
    <w:rsid w:val="0064706D"/>
    <w:rPr>
      <w:rFonts w:eastAsiaTheme="minorEastAsia"/>
      <w:kern w:val="0"/>
      <w:sz w:val="20"/>
      <w:szCs w:val="20"/>
      <w:lang w:val="en-US" w:bidi="en-US"/>
      <w14:ligatures w14:val="none"/>
    </w:rPr>
  </w:style>
  <w:style w:type="paragraph" w:styleId="Kommentarthema">
    <w:name w:val="annotation subject"/>
    <w:basedOn w:val="Kommentartext"/>
    <w:next w:val="Kommentartext"/>
    <w:link w:val="KommentarthemaZchn"/>
    <w:uiPriority w:val="99"/>
    <w:semiHidden/>
    <w:unhideWhenUsed/>
    <w:rsid w:val="0064706D"/>
    <w:rPr>
      <w:b/>
      <w:bCs/>
    </w:rPr>
  </w:style>
  <w:style w:type="character" w:customStyle="1" w:styleId="KommentarthemaZchn">
    <w:name w:val="Kommentarthema Zchn"/>
    <w:basedOn w:val="KommentartextZchn"/>
    <w:link w:val="Kommentarthema"/>
    <w:uiPriority w:val="99"/>
    <w:semiHidden/>
    <w:rsid w:val="0064706D"/>
    <w:rPr>
      <w:rFonts w:eastAsiaTheme="minorEastAsia"/>
      <w:b/>
      <w:bCs/>
      <w:kern w:val="0"/>
      <w:sz w:val="20"/>
      <w:szCs w:val="20"/>
      <w:lang w:val="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bmz.de/en/issues/transitional-development-assist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0c42d2-674a-42ce-ab3a-8e202928877b">
      <Terms xmlns="http://schemas.microsoft.com/office/infopath/2007/PartnerControls"/>
    </lcf76f155ced4ddcb4097134ff3c332f>
    <TaxCatchAll xmlns="981c9a22-60dc-4154-9453-83b0d96422f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B702266FD489478555C5AE239A2430" ma:contentTypeVersion="15" ma:contentTypeDescription="Create a new document." ma:contentTypeScope="" ma:versionID="8d0fcb37d69ffdec5f78cd420668f7f8">
  <xsd:schema xmlns:xsd="http://www.w3.org/2001/XMLSchema" xmlns:xs="http://www.w3.org/2001/XMLSchema" xmlns:p="http://schemas.microsoft.com/office/2006/metadata/properties" xmlns:ns2="da0c42d2-674a-42ce-ab3a-8e202928877b" xmlns:ns3="981c9a22-60dc-4154-9453-83b0d96422f1" targetNamespace="http://schemas.microsoft.com/office/2006/metadata/properties" ma:root="true" ma:fieldsID="ee6b70ae6d5fdefc3f80b61fe46b3982" ns2:_="" ns3:_="">
    <xsd:import namespace="da0c42d2-674a-42ce-ab3a-8e202928877b"/>
    <xsd:import namespace="981c9a22-60dc-4154-9453-83b0d96422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c42d2-674a-42ce-ab3a-8e20292887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69ac89d-c854-4607-917b-9d787df66d5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1c9a22-60dc-4154-9453-83b0d96422f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c0a0d16-7b37-43d4-bdad-fb08b467b6bf}" ma:internalName="TaxCatchAll" ma:showField="CatchAllData" ma:web="981c9a22-60dc-4154-9453-83b0d96422f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9F4D07-EE27-49CB-9CC7-DDF388666F7C}">
  <ds:schemaRefs>
    <ds:schemaRef ds:uri="http://schemas.microsoft.com/office/2006/metadata/properties"/>
    <ds:schemaRef ds:uri="http://schemas.microsoft.com/office/infopath/2007/PartnerControls"/>
    <ds:schemaRef ds:uri="f28d64c6-6dcf-476d-a4ac-73f9f18c9c8a"/>
    <ds:schemaRef ds:uri="f0e800cf-16d6-4a7f-ac54-feb4eeeea35d"/>
  </ds:schemaRefs>
</ds:datastoreItem>
</file>

<file path=customXml/itemProps2.xml><?xml version="1.0" encoding="utf-8"?>
<ds:datastoreItem xmlns:ds="http://schemas.openxmlformats.org/officeDocument/2006/customXml" ds:itemID="{8FF5BFB2-004F-41A0-B98A-2465FC1B754F}"/>
</file>

<file path=customXml/itemProps3.xml><?xml version="1.0" encoding="utf-8"?>
<ds:datastoreItem xmlns:ds="http://schemas.openxmlformats.org/officeDocument/2006/customXml" ds:itemID="{55F2E1B0-0F99-455A-A5CF-0B97027A2C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1277</Words>
  <Characters>8049</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Schönborn, Julia</dc:creator>
  <cp:keywords/>
  <dc:description/>
  <cp:lastModifiedBy>Schönborn, Julia</cp:lastModifiedBy>
  <cp:revision>48</cp:revision>
  <dcterms:created xsi:type="dcterms:W3CDTF">2024-01-15T12:53:00Z</dcterms:created>
  <dcterms:modified xsi:type="dcterms:W3CDTF">2024-01-26T08:01:00Z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0x01010036431FFEDF36E340B6D1B65F6F5AD4BB</vt:lpwstr>
  </property>
</Properties>
</file>