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312D" w14:textId="77777777" w:rsidR="00A478B0" w:rsidRDefault="00B851F3" w:rsidP="00381C31">
      <w:pPr>
        <w:jc w:val="center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Stakeholder Grou</w:t>
      </w:r>
      <w:r w:rsidR="00A478B0">
        <w:rPr>
          <w:rFonts w:ascii="Verdana" w:hAnsi="Verdana" w:cs="Times New Roman"/>
          <w:b/>
          <w:bCs/>
        </w:rPr>
        <w:t>p of Persons with Disabilities</w:t>
      </w:r>
    </w:p>
    <w:p w14:paraId="06DDAF33" w14:textId="2B403B3C" w:rsidR="00381C31" w:rsidRDefault="00381C31" w:rsidP="00A478B0">
      <w:pPr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Position Paper </w:t>
      </w:r>
      <w:r w:rsidR="00A478B0">
        <w:rPr>
          <w:rFonts w:ascii="Verdana" w:hAnsi="Verdana" w:cs="Times New Roman"/>
          <w:b/>
          <w:bCs/>
        </w:rPr>
        <w:t xml:space="preserve">for </w:t>
      </w:r>
      <w:r w:rsidR="00D56EAB" w:rsidRPr="00381C31">
        <w:rPr>
          <w:rFonts w:ascii="Verdana" w:hAnsi="Verdana" w:cs="Times New Roman"/>
          <w:b/>
          <w:bCs/>
        </w:rPr>
        <w:t>2017 Financing for Development Forum</w:t>
      </w:r>
    </w:p>
    <w:p w14:paraId="5A2D3F5E" w14:textId="77777777" w:rsidR="00A478B0" w:rsidRPr="00381C31" w:rsidRDefault="00A478B0" w:rsidP="00A478B0">
      <w:pPr>
        <w:jc w:val="center"/>
        <w:rPr>
          <w:rFonts w:ascii="Verdana" w:hAnsi="Verdana" w:cs="Times New Roman"/>
          <w:b/>
          <w:bCs/>
        </w:rPr>
      </w:pPr>
    </w:p>
    <w:p w14:paraId="4914829A" w14:textId="6BC762C5" w:rsidR="002958FE" w:rsidRDefault="00DA3F5A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I</w:t>
      </w:r>
      <w:r w:rsidR="00B909ED">
        <w:rPr>
          <w:rFonts w:ascii="Verdana" w:hAnsi="Verdana" w:cs="Times New Roman"/>
          <w:b/>
          <w:bCs/>
        </w:rPr>
        <w:t>.</w:t>
      </w:r>
      <w:r w:rsidRPr="00381C31">
        <w:rPr>
          <w:rFonts w:ascii="Verdana" w:hAnsi="Verdana" w:cs="Times New Roman"/>
          <w:b/>
          <w:bCs/>
        </w:rPr>
        <w:t xml:space="preserve"> </w:t>
      </w:r>
      <w:r w:rsidR="002958FE" w:rsidRPr="00381C31">
        <w:rPr>
          <w:rFonts w:ascii="Verdana" w:hAnsi="Verdana" w:cs="Times New Roman"/>
          <w:b/>
          <w:bCs/>
        </w:rPr>
        <w:t>Background</w:t>
      </w:r>
    </w:p>
    <w:p w14:paraId="5EAB58E5" w14:textId="77777777" w:rsidR="00381C31" w:rsidRPr="00381C31" w:rsidRDefault="00381C31" w:rsidP="00381C31">
      <w:pPr>
        <w:spacing w:after="0"/>
        <w:jc w:val="both"/>
        <w:rPr>
          <w:rFonts w:ascii="Verdana" w:hAnsi="Verdana" w:cs="Times New Roman"/>
          <w:b/>
          <w:bCs/>
        </w:rPr>
      </w:pPr>
    </w:p>
    <w:p w14:paraId="32E322FD" w14:textId="1D22B72D" w:rsidR="00AA1A1D" w:rsidRPr="00381C31" w:rsidRDefault="0096179A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The</w:t>
      </w:r>
      <w:r w:rsidR="00381C31">
        <w:rPr>
          <w:rFonts w:ascii="Verdana" w:hAnsi="Verdana" w:cs="Times New Roman"/>
        </w:rPr>
        <w:t>re are</w:t>
      </w:r>
      <w:r w:rsidR="00A64F0D" w:rsidRPr="00381C31">
        <w:rPr>
          <w:rFonts w:ascii="Verdana" w:hAnsi="Verdana" w:cs="Times New Roman"/>
        </w:rPr>
        <w:t xml:space="preserve"> one billion persons with </w:t>
      </w:r>
      <w:r w:rsidR="00381C31">
        <w:rPr>
          <w:rFonts w:ascii="Verdana" w:hAnsi="Verdana" w:cs="Times New Roman"/>
        </w:rPr>
        <w:t>disabilities worldwide who</w:t>
      </w:r>
      <w:r w:rsidR="00A64F0D" w:rsidRPr="00381C31">
        <w:rPr>
          <w:rFonts w:ascii="Verdana" w:hAnsi="Verdana" w:cs="Times New Roman"/>
        </w:rPr>
        <w:t xml:space="preserve"> are disproportionately affected by poverty in its different dimensions</w:t>
      </w:r>
      <w:r w:rsidR="006E0DCB" w:rsidRPr="00381C31">
        <w:rPr>
          <w:rFonts w:ascii="Verdana" w:hAnsi="Verdana" w:cs="Times New Roman"/>
        </w:rPr>
        <w:t>.</w:t>
      </w:r>
      <w:r w:rsidR="00A23FE4" w:rsidRPr="00381C31">
        <w:rPr>
          <w:rStyle w:val="FootnoteReference"/>
          <w:rFonts w:ascii="Verdana" w:hAnsi="Verdana" w:cs="Times New Roman"/>
        </w:rPr>
        <w:footnoteReference w:id="1"/>
      </w:r>
      <w:r w:rsidR="006E0DCB" w:rsidRPr="00381C31">
        <w:rPr>
          <w:rFonts w:ascii="Verdana" w:hAnsi="Verdana" w:cs="Times New Roman"/>
        </w:rPr>
        <w:t xml:space="preserve"> </w:t>
      </w:r>
    </w:p>
    <w:p w14:paraId="4EC223F8" w14:textId="5B2516C7" w:rsidR="00DA3F5A" w:rsidRDefault="00C57BE7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II</w:t>
      </w:r>
      <w:r w:rsidR="00B909ED">
        <w:rPr>
          <w:rFonts w:ascii="Verdana" w:hAnsi="Verdana" w:cs="Times New Roman"/>
          <w:b/>
          <w:bCs/>
        </w:rPr>
        <w:t>.</w:t>
      </w:r>
      <w:r w:rsidRPr="00381C31">
        <w:rPr>
          <w:rFonts w:ascii="Verdana" w:hAnsi="Verdana" w:cs="Times New Roman"/>
          <w:b/>
          <w:bCs/>
        </w:rPr>
        <w:t xml:space="preserve"> UN</w:t>
      </w:r>
      <w:r w:rsidR="005B3C47" w:rsidRPr="00381C31">
        <w:rPr>
          <w:rFonts w:ascii="Verdana" w:hAnsi="Verdana" w:cs="Times New Roman"/>
          <w:b/>
          <w:bCs/>
        </w:rPr>
        <w:t xml:space="preserve"> and other international commitments</w:t>
      </w:r>
    </w:p>
    <w:p w14:paraId="6E7E3BAE" w14:textId="77777777" w:rsidR="00381C31" w:rsidRPr="00381C31" w:rsidRDefault="00381C31" w:rsidP="00381C31">
      <w:pPr>
        <w:spacing w:after="0"/>
        <w:jc w:val="both"/>
        <w:rPr>
          <w:rFonts w:ascii="Verdana" w:hAnsi="Verdana" w:cs="Times New Roman"/>
          <w:b/>
          <w:bCs/>
        </w:rPr>
      </w:pPr>
    </w:p>
    <w:p w14:paraId="08EAB5B1" w14:textId="06042FE2" w:rsidR="005B3C47" w:rsidRPr="00381C31" w:rsidRDefault="00A1518C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The Addis Ababa Action Agenda </w:t>
      </w:r>
      <w:r w:rsidR="00AA1A1D" w:rsidRPr="00381C31">
        <w:rPr>
          <w:rFonts w:ascii="Verdana" w:hAnsi="Verdana" w:cs="Times New Roman"/>
        </w:rPr>
        <w:t>contains six</w:t>
      </w:r>
      <w:r w:rsidR="00EF4487" w:rsidRPr="00381C31">
        <w:rPr>
          <w:rFonts w:ascii="Verdana" w:hAnsi="Verdana" w:cs="Times New Roman"/>
        </w:rPr>
        <w:t xml:space="preserve"> explicit references to persons wit</w:t>
      </w:r>
      <w:r w:rsidR="00AA1A1D" w:rsidRPr="00381C31">
        <w:rPr>
          <w:rFonts w:ascii="Verdana" w:hAnsi="Verdana" w:cs="Times New Roman"/>
        </w:rPr>
        <w:t>h disabilities and disability, one to “inclusive education”, one</w:t>
      </w:r>
      <w:r w:rsidR="00EF4487" w:rsidRPr="00381C31">
        <w:rPr>
          <w:rFonts w:ascii="Verdana" w:hAnsi="Verdana" w:cs="Times New Roman"/>
        </w:rPr>
        <w:t xml:space="preserve"> to “inclu</w:t>
      </w:r>
      <w:r w:rsidR="00AA1A1D" w:rsidRPr="00381C31">
        <w:rPr>
          <w:rFonts w:ascii="Verdana" w:hAnsi="Verdana" w:cs="Times New Roman"/>
        </w:rPr>
        <w:t>sive learning environment” and two</w:t>
      </w:r>
      <w:r w:rsidR="00EF4487" w:rsidRPr="00381C31">
        <w:rPr>
          <w:rFonts w:ascii="Verdana" w:hAnsi="Verdana" w:cs="Times New Roman"/>
        </w:rPr>
        <w:t xml:space="preserve"> to “accessible” technologies and infrastructures.</w:t>
      </w:r>
      <w:r w:rsidR="00BD43A2" w:rsidRPr="00381C31">
        <w:rPr>
          <w:rFonts w:ascii="Verdana" w:hAnsi="Verdana" w:cs="Times New Roman"/>
        </w:rPr>
        <w:t xml:space="preserve"> </w:t>
      </w:r>
      <w:r w:rsidR="003710D6" w:rsidRPr="00381C31">
        <w:rPr>
          <w:rFonts w:ascii="Verdana" w:hAnsi="Verdana" w:cs="Times New Roman"/>
        </w:rPr>
        <w:t xml:space="preserve">What is more, unless the </w:t>
      </w:r>
      <w:r w:rsidR="006D6484" w:rsidRPr="00381C31">
        <w:rPr>
          <w:rFonts w:ascii="Verdana" w:hAnsi="Verdana" w:cs="Times New Roman"/>
        </w:rPr>
        <w:t>rights of persons with disabilities</w:t>
      </w:r>
      <w:r w:rsidR="003710D6" w:rsidRPr="00381C31">
        <w:rPr>
          <w:rFonts w:ascii="Verdana" w:hAnsi="Verdana" w:cs="Times New Roman"/>
        </w:rPr>
        <w:t xml:space="preserve"> are addressed</w:t>
      </w:r>
      <w:r w:rsidR="006D6484" w:rsidRPr="00381C31">
        <w:rPr>
          <w:rFonts w:ascii="Verdana" w:hAnsi="Verdana" w:cs="Times New Roman"/>
        </w:rPr>
        <w:t xml:space="preserve"> in the f</w:t>
      </w:r>
      <w:r w:rsidR="00741C46" w:rsidRPr="00381C31">
        <w:rPr>
          <w:rFonts w:ascii="Verdana" w:hAnsi="Verdana" w:cs="Times New Roman"/>
        </w:rPr>
        <w:t>inancing for development agenda</w:t>
      </w:r>
      <w:r w:rsidR="006D6484" w:rsidRPr="00381C31">
        <w:rPr>
          <w:rFonts w:ascii="Verdana" w:hAnsi="Verdana" w:cs="Times New Roman"/>
        </w:rPr>
        <w:t>, it will be impossible to fulfil a wide range of other international commitments</w:t>
      </w:r>
      <w:r w:rsidR="00741C46" w:rsidRPr="00381C31">
        <w:rPr>
          <w:rFonts w:ascii="Verdana" w:hAnsi="Verdana" w:cs="Times New Roman"/>
        </w:rPr>
        <w:t>. These</w:t>
      </w:r>
      <w:r w:rsidR="006534B2" w:rsidRPr="00381C31">
        <w:rPr>
          <w:rFonts w:ascii="Verdana" w:hAnsi="Verdana" w:cs="Times New Roman"/>
        </w:rPr>
        <w:t xml:space="preserve"> includ</w:t>
      </w:r>
      <w:r w:rsidR="00741C46" w:rsidRPr="00381C31">
        <w:rPr>
          <w:rFonts w:ascii="Verdana" w:hAnsi="Verdana" w:cs="Times New Roman"/>
        </w:rPr>
        <w:t>e</w:t>
      </w:r>
      <w:r w:rsidR="00922EC9" w:rsidRPr="00381C31">
        <w:rPr>
          <w:rFonts w:ascii="Verdana" w:hAnsi="Verdana" w:cs="Times New Roman"/>
        </w:rPr>
        <w:t xml:space="preserve">: the </w:t>
      </w:r>
      <w:r w:rsidR="00BA3E85" w:rsidRPr="00381C31">
        <w:rPr>
          <w:rFonts w:ascii="Verdana" w:hAnsi="Verdana" w:cs="Times New Roman"/>
        </w:rPr>
        <w:t>United Nations Convention on the Rights of Persons with Disabilities</w:t>
      </w:r>
      <w:r w:rsidR="00280ECF" w:rsidRPr="00381C31">
        <w:rPr>
          <w:rFonts w:ascii="Verdana" w:hAnsi="Verdana" w:cs="Times New Roman"/>
        </w:rPr>
        <w:t xml:space="preserve"> (CRPD)</w:t>
      </w:r>
      <w:r w:rsidR="00BA3E85" w:rsidRPr="00381C31">
        <w:rPr>
          <w:rFonts w:ascii="Verdana" w:hAnsi="Verdana" w:cs="Times New Roman"/>
        </w:rPr>
        <w:t>;</w:t>
      </w:r>
      <w:r w:rsidR="00BA3E85" w:rsidRPr="00381C31">
        <w:rPr>
          <w:rStyle w:val="FootnoteReference"/>
          <w:rFonts w:ascii="Verdana" w:hAnsi="Verdana" w:cs="Times New Roman"/>
        </w:rPr>
        <w:footnoteReference w:id="2"/>
      </w:r>
      <w:r w:rsidR="00BA3E85" w:rsidRPr="00381C31">
        <w:rPr>
          <w:rFonts w:ascii="Verdana" w:hAnsi="Verdana" w:cs="Times New Roman"/>
        </w:rPr>
        <w:t xml:space="preserve"> the </w:t>
      </w:r>
      <w:r w:rsidR="00922EC9" w:rsidRPr="00381C31">
        <w:rPr>
          <w:rFonts w:ascii="Verdana" w:hAnsi="Verdana" w:cs="Times New Roman"/>
        </w:rPr>
        <w:t>2030 Agenda for Sustainable Development;</w:t>
      </w:r>
      <w:r w:rsidR="006534B2" w:rsidRPr="00381C31">
        <w:rPr>
          <w:rStyle w:val="FootnoteReference"/>
          <w:rFonts w:ascii="Verdana" w:hAnsi="Verdana" w:cs="Times New Roman"/>
        </w:rPr>
        <w:footnoteReference w:id="3"/>
      </w:r>
      <w:r w:rsidR="00922EC9" w:rsidRPr="00381C31">
        <w:rPr>
          <w:rFonts w:ascii="Verdana" w:hAnsi="Verdana" w:cs="Times New Roman"/>
        </w:rPr>
        <w:t xml:space="preserve"> the </w:t>
      </w:r>
      <w:r w:rsidR="006534B2" w:rsidRPr="00381C31">
        <w:rPr>
          <w:rFonts w:ascii="Verdana" w:hAnsi="Verdana" w:cs="Times New Roman"/>
        </w:rPr>
        <w:t>Busan Partnership for Effective Development Cooperation;</w:t>
      </w:r>
      <w:r w:rsidR="006534B2" w:rsidRPr="00381C31">
        <w:rPr>
          <w:rStyle w:val="FootnoteReference"/>
          <w:rFonts w:ascii="Verdana" w:hAnsi="Verdana" w:cs="Times New Roman"/>
        </w:rPr>
        <w:footnoteReference w:id="4"/>
      </w:r>
      <w:r w:rsidR="006534B2" w:rsidRPr="00381C31">
        <w:rPr>
          <w:rFonts w:ascii="Verdana" w:hAnsi="Verdana" w:cs="Times New Roman"/>
        </w:rPr>
        <w:t xml:space="preserve"> the Beijing Platform for Action;</w:t>
      </w:r>
      <w:r w:rsidR="006534B2" w:rsidRPr="00381C31">
        <w:rPr>
          <w:rStyle w:val="FootnoteReference"/>
          <w:rFonts w:ascii="Verdana" w:hAnsi="Verdana" w:cs="Times New Roman"/>
        </w:rPr>
        <w:footnoteReference w:id="5"/>
      </w:r>
      <w:r w:rsidR="006534B2" w:rsidRPr="00381C31">
        <w:rPr>
          <w:rFonts w:ascii="Verdana" w:hAnsi="Verdana" w:cs="Times New Roman"/>
        </w:rPr>
        <w:t xml:space="preserve"> </w:t>
      </w:r>
      <w:r w:rsidR="00CD00EC" w:rsidRPr="00381C31">
        <w:rPr>
          <w:rFonts w:ascii="Verdana" w:hAnsi="Verdana" w:cs="Times New Roman"/>
        </w:rPr>
        <w:t>the Conclusions from the 61</w:t>
      </w:r>
      <w:r w:rsidR="00CD00EC" w:rsidRPr="00381C31">
        <w:rPr>
          <w:rFonts w:ascii="Verdana" w:hAnsi="Verdana" w:cs="Times New Roman"/>
          <w:vertAlign w:val="superscript"/>
        </w:rPr>
        <w:t>st</w:t>
      </w:r>
      <w:r w:rsidR="00CD00EC" w:rsidRPr="00381C31">
        <w:rPr>
          <w:rFonts w:ascii="Verdana" w:hAnsi="Verdana" w:cs="Times New Roman"/>
        </w:rPr>
        <w:t xml:space="preserve"> Commission on the Status of Women;</w:t>
      </w:r>
      <w:r w:rsidR="00CD00EC" w:rsidRPr="00381C31">
        <w:rPr>
          <w:rStyle w:val="FootnoteReference"/>
          <w:rFonts w:ascii="Verdana" w:hAnsi="Verdana" w:cs="Times New Roman"/>
        </w:rPr>
        <w:footnoteReference w:id="6"/>
      </w:r>
      <w:r w:rsidR="00CD00EC" w:rsidRPr="00381C31">
        <w:rPr>
          <w:rFonts w:ascii="Verdana" w:hAnsi="Verdana" w:cs="Times New Roman"/>
        </w:rPr>
        <w:t xml:space="preserve"> </w:t>
      </w:r>
      <w:r w:rsidR="006534B2" w:rsidRPr="00381C31">
        <w:rPr>
          <w:rFonts w:ascii="Verdana" w:hAnsi="Verdana" w:cs="Times New Roman"/>
        </w:rPr>
        <w:t>the Salamanca Statement and Framework for Action on Special Needs Education;</w:t>
      </w:r>
      <w:r w:rsidR="006534B2" w:rsidRPr="00381C31">
        <w:rPr>
          <w:rStyle w:val="FootnoteReference"/>
          <w:rFonts w:ascii="Verdana" w:hAnsi="Verdana" w:cs="Times New Roman"/>
        </w:rPr>
        <w:footnoteReference w:id="7"/>
      </w:r>
      <w:r w:rsidR="006534B2" w:rsidRPr="00381C31">
        <w:rPr>
          <w:rFonts w:ascii="Verdana" w:hAnsi="Verdana" w:cs="Times New Roman"/>
        </w:rPr>
        <w:t xml:space="preserve"> International Labour Organisation Conventions 111 and 159 and Recommendation 202;</w:t>
      </w:r>
      <w:r w:rsidR="006534B2" w:rsidRPr="00381C31">
        <w:rPr>
          <w:rStyle w:val="FootnoteReference"/>
          <w:rFonts w:ascii="Verdana" w:hAnsi="Verdana" w:cs="Times New Roman"/>
        </w:rPr>
        <w:footnoteReference w:id="8"/>
      </w:r>
      <w:r w:rsidR="006534B2" w:rsidRPr="00381C31">
        <w:rPr>
          <w:rFonts w:ascii="Verdana" w:hAnsi="Verdana" w:cs="Times New Roman"/>
        </w:rPr>
        <w:t xml:space="preserve"> </w:t>
      </w:r>
      <w:r w:rsidR="004E3B69" w:rsidRPr="00381C31">
        <w:rPr>
          <w:rFonts w:ascii="Verdana" w:hAnsi="Verdana" w:cs="Times New Roman"/>
        </w:rPr>
        <w:t>the World Health Organisation Global Disability Action Plan 2014-2021;</w:t>
      </w:r>
      <w:r w:rsidR="00B6087A" w:rsidRPr="00381C31">
        <w:rPr>
          <w:rStyle w:val="FootnoteReference"/>
          <w:rFonts w:ascii="Verdana" w:hAnsi="Verdana" w:cs="Times New Roman"/>
        </w:rPr>
        <w:footnoteReference w:id="9"/>
      </w:r>
      <w:r w:rsidR="004E3B69" w:rsidRPr="00381C31">
        <w:rPr>
          <w:rFonts w:ascii="Verdana" w:hAnsi="Verdana" w:cs="Times New Roman"/>
        </w:rPr>
        <w:t xml:space="preserve"> </w:t>
      </w:r>
      <w:r w:rsidR="006A76F1" w:rsidRPr="00381C31">
        <w:rPr>
          <w:rFonts w:ascii="Verdana" w:hAnsi="Verdana" w:cs="Times New Roman"/>
        </w:rPr>
        <w:t>the World Summit on the Information Society Action Lines;</w:t>
      </w:r>
      <w:r w:rsidR="006A76F1" w:rsidRPr="00381C31">
        <w:rPr>
          <w:rStyle w:val="FootnoteReference"/>
          <w:rFonts w:ascii="Verdana" w:hAnsi="Verdana" w:cs="Times New Roman"/>
        </w:rPr>
        <w:footnoteReference w:id="10"/>
      </w:r>
      <w:r w:rsidR="006534B2" w:rsidRPr="00381C31">
        <w:rPr>
          <w:rFonts w:ascii="Verdana" w:hAnsi="Verdana" w:cs="Times New Roman"/>
        </w:rPr>
        <w:t xml:space="preserve"> </w:t>
      </w:r>
      <w:r w:rsidR="006A76F1" w:rsidRPr="00381C31">
        <w:rPr>
          <w:rFonts w:ascii="Verdana" w:hAnsi="Verdana" w:cs="Times New Roman"/>
        </w:rPr>
        <w:t>and the Marrakesh Treaty to Facilitate Access to Published Works for Persons Who Are Blind, Visually Impaired, or Otherwise Print Disabled.</w:t>
      </w:r>
      <w:r w:rsidR="006A76F1" w:rsidRPr="00381C31">
        <w:rPr>
          <w:rStyle w:val="FootnoteReference"/>
          <w:rFonts w:ascii="Verdana" w:hAnsi="Verdana" w:cs="Times New Roman"/>
        </w:rPr>
        <w:footnoteReference w:id="11"/>
      </w:r>
    </w:p>
    <w:p w14:paraId="2F48FD8D" w14:textId="38E7A9D5" w:rsidR="006A7525" w:rsidRDefault="007B66BC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III</w:t>
      </w:r>
      <w:r w:rsidR="00B909ED">
        <w:rPr>
          <w:rFonts w:ascii="Verdana" w:hAnsi="Verdana" w:cs="Times New Roman"/>
          <w:b/>
          <w:bCs/>
        </w:rPr>
        <w:t>.</w:t>
      </w:r>
      <w:r w:rsidRPr="00381C31">
        <w:rPr>
          <w:rFonts w:ascii="Verdana" w:hAnsi="Verdana" w:cs="Times New Roman"/>
          <w:b/>
          <w:bCs/>
        </w:rPr>
        <w:t xml:space="preserve"> </w:t>
      </w:r>
      <w:r w:rsidR="0077729D" w:rsidRPr="00381C31">
        <w:rPr>
          <w:rFonts w:ascii="Verdana" w:hAnsi="Verdana" w:cs="Times New Roman"/>
          <w:b/>
          <w:bCs/>
        </w:rPr>
        <w:t>Recommendations and Key Asks</w:t>
      </w:r>
    </w:p>
    <w:p w14:paraId="57D9EECF" w14:textId="77777777" w:rsidR="00381C31" w:rsidRPr="00381C31" w:rsidRDefault="00381C31" w:rsidP="00381C31">
      <w:pPr>
        <w:spacing w:after="0"/>
        <w:jc w:val="both"/>
        <w:rPr>
          <w:rFonts w:ascii="Verdana" w:hAnsi="Verdana" w:cs="Times New Roman"/>
          <w:b/>
          <w:bCs/>
        </w:rPr>
      </w:pPr>
    </w:p>
    <w:p w14:paraId="2CFB82BE" w14:textId="785C7A15" w:rsidR="00A135F2" w:rsidRPr="00381C31" w:rsidRDefault="00A135F2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Policy environment</w:t>
      </w:r>
    </w:p>
    <w:p w14:paraId="6D3C8016" w14:textId="32496B09" w:rsidR="002032C4" w:rsidRPr="00381C31" w:rsidRDefault="00B576AD" w:rsidP="00381C31">
      <w:pPr>
        <w:jc w:val="both"/>
        <w:rPr>
          <w:rFonts w:ascii="Verdana" w:hAnsi="Verdana" w:cs="Times New Roman"/>
          <w:bCs/>
        </w:rPr>
      </w:pPr>
      <w:r w:rsidRPr="00381C31">
        <w:rPr>
          <w:rFonts w:ascii="Verdana" w:hAnsi="Verdana" w:cs="Times New Roman"/>
          <w:bCs/>
        </w:rPr>
        <w:t xml:space="preserve">This </w:t>
      </w:r>
      <w:r w:rsidR="00A135F2" w:rsidRPr="00381C31">
        <w:rPr>
          <w:rFonts w:ascii="Verdana" w:hAnsi="Verdana" w:cs="Times New Roman"/>
          <w:bCs/>
        </w:rPr>
        <w:t>paper focuses on financing, but d</w:t>
      </w:r>
      <w:r w:rsidR="005B7569" w:rsidRPr="00381C31">
        <w:rPr>
          <w:rFonts w:ascii="Verdana" w:hAnsi="Verdana" w:cs="Times New Roman"/>
          <w:bCs/>
        </w:rPr>
        <w:t>isability rights-compliant</w:t>
      </w:r>
      <w:r w:rsidR="00F53826" w:rsidRPr="00381C31">
        <w:rPr>
          <w:rFonts w:ascii="Verdana" w:hAnsi="Verdana" w:cs="Times New Roman"/>
          <w:bCs/>
        </w:rPr>
        <w:t xml:space="preserve"> fin</w:t>
      </w:r>
      <w:r w:rsidR="00042E58" w:rsidRPr="00381C31">
        <w:rPr>
          <w:rFonts w:ascii="Verdana" w:hAnsi="Verdana" w:cs="Times New Roman"/>
          <w:bCs/>
        </w:rPr>
        <w:t xml:space="preserve">ance </w:t>
      </w:r>
      <w:r w:rsidR="00C81F70" w:rsidRPr="00381C31">
        <w:rPr>
          <w:rFonts w:ascii="Verdana" w:hAnsi="Verdana" w:cs="Times New Roman"/>
          <w:bCs/>
        </w:rPr>
        <w:t>must be part of a wi</w:t>
      </w:r>
      <w:r w:rsidR="00042E58" w:rsidRPr="00381C31">
        <w:rPr>
          <w:rFonts w:ascii="Verdana" w:hAnsi="Verdana" w:cs="Times New Roman"/>
          <w:bCs/>
        </w:rPr>
        <w:t xml:space="preserve">der </w:t>
      </w:r>
      <w:r w:rsidR="00F53826" w:rsidRPr="00381C31">
        <w:rPr>
          <w:rFonts w:ascii="Verdana" w:hAnsi="Verdana" w:cs="Times New Roman"/>
          <w:bCs/>
        </w:rPr>
        <w:t>system of disability rights-</w:t>
      </w:r>
      <w:r w:rsidR="005B7569" w:rsidRPr="00381C31">
        <w:rPr>
          <w:rFonts w:ascii="Verdana" w:hAnsi="Verdana" w:cs="Times New Roman"/>
          <w:bCs/>
        </w:rPr>
        <w:t>compliant</w:t>
      </w:r>
      <w:r w:rsidR="00F53826" w:rsidRPr="00381C31">
        <w:rPr>
          <w:rFonts w:ascii="Verdana" w:hAnsi="Verdana" w:cs="Times New Roman"/>
          <w:bCs/>
        </w:rPr>
        <w:t xml:space="preserve"> policies. </w:t>
      </w:r>
      <w:r w:rsidR="003710D6" w:rsidRPr="00381C31">
        <w:rPr>
          <w:rFonts w:ascii="Verdana" w:hAnsi="Verdana" w:cs="Times New Roman"/>
          <w:bCs/>
        </w:rPr>
        <w:t>For m</w:t>
      </w:r>
      <w:r w:rsidR="00FC04F9" w:rsidRPr="00381C31">
        <w:rPr>
          <w:rFonts w:ascii="Verdana" w:hAnsi="Verdana" w:cs="Times New Roman"/>
          <w:bCs/>
        </w:rPr>
        <w:t>ore detailed recommendations on achievi</w:t>
      </w:r>
      <w:r w:rsidR="00C81F70" w:rsidRPr="00381C31">
        <w:rPr>
          <w:rFonts w:ascii="Verdana" w:hAnsi="Verdana" w:cs="Times New Roman"/>
          <w:bCs/>
        </w:rPr>
        <w:t>ng such a policy environment</w:t>
      </w:r>
      <w:r w:rsidR="003710D6" w:rsidRPr="00381C31">
        <w:rPr>
          <w:rFonts w:ascii="Verdana" w:hAnsi="Verdana" w:cs="Times New Roman"/>
          <w:bCs/>
        </w:rPr>
        <w:t>, please refer to</w:t>
      </w:r>
      <w:r w:rsidR="00FC04F9" w:rsidRPr="00381C31">
        <w:rPr>
          <w:rFonts w:ascii="Verdana" w:hAnsi="Verdana" w:cs="Times New Roman"/>
          <w:bCs/>
        </w:rPr>
        <w:t xml:space="preserve"> the </w:t>
      </w:r>
      <w:r w:rsidR="00AE51BF" w:rsidRPr="00381C31">
        <w:rPr>
          <w:rFonts w:ascii="Verdana" w:hAnsi="Verdana" w:cs="Times New Roman"/>
          <w:bCs/>
        </w:rPr>
        <w:t>Stakeholder Gro</w:t>
      </w:r>
      <w:r w:rsidR="00042E58" w:rsidRPr="00381C31">
        <w:rPr>
          <w:rFonts w:ascii="Verdana" w:hAnsi="Verdana" w:cs="Times New Roman"/>
          <w:bCs/>
        </w:rPr>
        <w:t>up of Persons with Disabilities’ Submission Paper to the High Level Political Forum</w:t>
      </w:r>
      <w:r w:rsidR="00FC04F9" w:rsidRPr="00381C31">
        <w:rPr>
          <w:rFonts w:ascii="Verdana" w:hAnsi="Verdana" w:cs="Times New Roman"/>
          <w:bCs/>
        </w:rPr>
        <w:t>.</w:t>
      </w:r>
      <w:r w:rsidR="00CB3E7B" w:rsidRPr="00381C31">
        <w:rPr>
          <w:rStyle w:val="FootnoteReference"/>
          <w:rFonts w:ascii="Verdana" w:hAnsi="Verdana" w:cs="Times New Roman"/>
          <w:bCs/>
        </w:rPr>
        <w:footnoteReference w:id="12"/>
      </w:r>
      <w:r w:rsidR="00042E58" w:rsidRPr="00381C31">
        <w:rPr>
          <w:rFonts w:ascii="Verdana" w:hAnsi="Verdana" w:cs="Times New Roman"/>
          <w:bCs/>
        </w:rPr>
        <w:t xml:space="preserve"> </w:t>
      </w:r>
    </w:p>
    <w:p w14:paraId="1E33D12F" w14:textId="77777777" w:rsidR="00CC3C6A" w:rsidRPr="00381C31" w:rsidRDefault="00390562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Q</w:t>
      </w:r>
      <w:r w:rsidR="00731213" w:rsidRPr="00381C31">
        <w:rPr>
          <w:rFonts w:ascii="Verdana" w:hAnsi="Verdana" w:cs="Times New Roman"/>
          <w:b/>
          <w:bCs/>
        </w:rPr>
        <w:t>uantity of Financing</w:t>
      </w:r>
    </w:p>
    <w:p w14:paraId="7CE545B7" w14:textId="3A310C42" w:rsidR="00C71354" w:rsidRPr="00381C31" w:rsidRDefault="00581A86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Ensuring that persons</w:t>
      </w:r>
      <w:r w:rsidR="00A7583B" w:rsidRPr="00381C31">
        <w:rPr>
          <w:rFonts w:ascii="Verdana" w:hAnsi="Verdana" w:cs="Times New Roman"/>
        </w:rPr>
        <w:t xml:space="preserve"> with disabilities </w:t>
      </w:r>
      <w:r w:rsidR="0063158F" w:rsidRPr="00381C31">
        <w:rPr>
          <w:rFonts w:ascii="Verdana" w:hAnsi="Verdana" w:cs="Times New Roman"/>
        </w:rPr>
        <w:t xml:space="preserve">and their families </w:t>
      </w:r>
      <w:r w:rsidR="00A7583B" w:rsidRPr="00381C31">
        <w:rPr>
          <w:rFonts w:ascii="Verdana" w:hAnsi="Verdana" w:cs="Times New Roman"/>
        </w:rPr>
        <w:t xml:space="preserve">are not </w:t>
      </w:r>
      <w:r w:rsidRPr="00381C31">
        <w:rPr>
          <w:rFonts w:ascii="Verdana" w:hAnsi="Verdana" w:cs="Times New Roman"/>
        </w:rPr>
        <w:t xml:space="preserve">left behind requires </w:t>
      </w:r>
      <w:r w:rsidR="00E53C88" w:rsidRPr="00381C31">
        <w:rPr>
          <w:rFonts w:ascii="Verdana" w:hAnsi="Verdana" w:cs="Times New Roman"/>
        </w:rPr>
        <w:t>dedicated resources</w:t>
      </w:r>
      <w:r w:rsidR="00381C31">
        <w:rPr>
          <w:rFonts w:ascii="Verdana" w:hAnsi="Verdana" w:cs="Times New Roman"/>
        </w:rPr>
        <w:t>,</w:t>
      </w:r>
      <w:r w:rsidR="00766A07" w:rsidRPr="00381C31">
        <w:rPr>
          <w:rFonts w:ascii="Verdana" w:hAnsi="Verdana" w:cs="Times New Roman"/>
        </w:rPr>
        <w:t xml:space="preserve"> including r</w:t>
      </w:r>
      <w:r w:rsidR="00DF3066" w:rsidRPr="00381C31">
        <w:rPr>
          <w:rFonts w:ascii="Verdana" w:hAnsi="Verdana" w:cs="Times New Roman"/>
        </w:rPr>
        <w:t xml:space="preserve">esources for </w:t>
      </w:r>
      <w:r w:rsidR="00403196" w:rsidRPr="00381C31">
        <w:rPr>
          <w:rFonts w:ascii="Verdana" w:hAnsi="Verdana" w:cs="Times New Roman"/>
        </w:rPr>
        <w:t>reasonable adjustments th</w:t>
      </w:r>
      <w:r w:rsidR="00E53C88" w:rsidRPr="00381C31">
        <w:rPr>
          <w:rFonts w:ascii="Verdana" w:hAnsi="Verdana" w:cs="Times New Roman"/>
        </w:rPr>
        <w:t>at enable access to employmen</w:t>
      </w:r>
      <w:r w:rsidR="00B34031" w:rsidRPr="00381C31">
        <w:rPr>
          <w:rFonts w:ascii="Verdana" w:hAnsi="Verdana" w:cs="Times New Roman"/>
        </w:rPr>
        <w:t>t and other opportunities</w:t>
      </w:r>
      <w:r w:rsidR="00766A07" w:rsidRPr="00381C31">
        <w:rPr>
          <w:rFonts w:ascii="Verdana" w:hAnsi="Verdana" w:cs="Times New Roman"/>
        </w:rPr>
        <w:t>; resources</w:t>
      </w:r>
      <w:r w:rsidR="00545665" w:rsidRPr="00381C31">
        <w:rPr>
          <w:rFonts w:ascii="Verdana" w:hAnsi="Verdana" w:cs="Times New Roman"/>
        </w:rPr>
        <w:t xml:space="preserve"> for fully inclusive public services</w:t>
      </w:r>
      <w:r w:rsidR="00766A07" w:rsidRPr="00381C31">
        <w:rPr>
          <w:rFonts w:ascii="Verdana" w:hAnsi="Verdana" w:cs="Times New Roman"/>
        </w:rPr>
        <w:t>; and resources</w:t>
      </w:r>
      <w:r w:rsidR="00B04B5E" w:rsidRPr="00381C31">
        <w:rPr>
          <w:rFonts w:ascii="Verdana" w:hAnsi="Verdana" w:cs="Times New Roman"/>
        </w:rPr>
        <w:t xml:space="preserve"> for</w:t>
      </w:r>
      <w:r w:rsidR="00545665" w:rsidRPr="00381C31">
        <w:rPr>
          <w:rFonts w:ascii="Verdana" w:hAnsi="Verdana" w:cs="Times New Roman"/>
        </w:rPr>
        <w:t xml:space="preserve"> </w:t>
      </w:r>
      <w:r w:rsidR="00545665" w:rsidRPr="00381C31">
        <w:rPr>
          <w:rFonts w:ascii="Verdana" w:hAnsi="Verdana" w:cs="Times New Roman"/>
        </w:rPr>
        <w:lastRenderedPageBreak/>
        <w:t>comprehensive social protection floors that respect, protect and fulfil the rights of persons with disabilities.</w:t>
      </w:r>
      <w:r w:rsidR="00806467" w:rsidRPr="00381C31">
        <w:rPr>
          <w:rStyle w:val="FootnoteReference"/>
          <w:rFonts w:ascii="Verdana" w:hAnsi="Verdana" w:cs="Times New Roman"/>
        </w:rPr>
        <w:footnoteReference w:id="13"/>
      </w:r>
    </w:p>
    <w:p w14:paraId="6944DB09" w14:textId="77777777" w:rsidR="00381C31" w:rsidRDefault="00BE1B7C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However,</w:t>
      </w:r>
      <w:r w:rsidR="006A7FF9" w:rsidRPr="00381C31">
        <w:rPr>
          <w:rFonts w:ascii="Verdana" w:hAnsi="Verdana" w:cs="Times New Roman"/>
        </w:rPr>
        <w:t xml:space="preserve"> </w:t>
      </w:r>
      <w:r w:rsidR="00522F39" w:rsidRPr="00381C31">
        <w:rPr>
          <w:rFonts w:ascii="Verdana" w:hAnsi="Verdana" w:cs="Times New Roman"/>
        </w:rPr>
        <w:t>a</w:t>
      </w:r>
      <w:r w:rsidR="00280ECF" w:rsidRPr="00381C31">
        <w:rPr>
          <w:rFonts w:ascii="Verdana" w:hAnsi="Verdana" w:cs="Times New Roman"/>
        </w:rPr>
        <w:t xml:space="preserve">vailable data suggests that current allocations of domestic and international public resources </w:t>
      </w:r>
      <w:r w:rsidRPr="00381C31">
        <w:rPr>
          <w:rFonts w:ascii="Verdana" w:hAnsi="Verdana" w:cs="Times New Roman"/>
        </w:rPr>
        <w:t>are not sufficient to meet</w:t>
      </w:r>
      <w:r w:rsidR="009D1247" w:rsidRPr="00381C31">
        <w:rPr>
          <w:rFonts w:ascii="Verdana" w:hAnsi="Verdana" w:cs="Times New Roman"/>
        </w:rPr>
        <w:t xml:space="preserve"> the</w:t>
      </w:r>
      <w:r w:rsidR="003C27BF" w:rsidRPr="00381C31">
        <w:rPr>
          <w:rFonts w:ascii="Verdana" w:hAnsi="Verdana" w:cs="Times New Roman"/>
        </w:rPr>
        <w:t xml:space="preserve"> international commitments</w:t>
      </w:r>
      <w:r w:rsidR="009D1247" w:rsidRPr="00381C31">
        <w:rPr>
          <w:rFonts w:ascii="Verdana" w:hAnsi="Verdana" w:cs="Times New Roman"/>
        </w:rPr>
        <w:t xml:space="preserve"> above</w:t>
      </w:r>
      <w:r w:rsidR="00280ECF" w:rsidRPr="00381C31">
        <w:rPr>
          <w:rFonts w:ascii="Verdana" w:hAnsi="Verdana" w:cs="Times New Roman"/>
        </w:rPr>
        <w:t>.</w:t>
      </w:r>
      <w:r w:rsidRPr="00381C31">
        <w:rPr>
          <w:rFonts w:ascii="Verdana" w:hAnsi="Verdana" w:cs="Times New Roman"/>
        </w:rPr>
        <w:t xml:space="preserve"> </w:t>
      </w:r>
      <w:r w:rsidR="00381C31">
        <w:rPr>
          <w:rFonts w:ascii="Verdana" w:hAnsi="Verdana" w:cs="Times New Roman"/>
        </w:rPr>
        <w:t>For example,</w:t>
      </w:r>
      <w:r w:rsidR="003D551D" w:rsidRPr="00381C31">
        <w:rPr>
          <w:rFonts w:ascii="Verdana" w:hAnsi="Verdana" w:cs="Times New Roman"/>
        </w:rPr>
        <w:t xml:space="preserve"> r</w:t>
      </w:r>
      <w:r w:rsidR="00D76252" w:rsidRPr="00381C31">
        <w:rPr>
          <w:rFonts w:ascii="Verdana" w:hAnsi="Verdana" w:cs="Times New Roman"/>
        </w:rPr>
        <w:t>esearch by the International Disability Alliance indicates that budget allocation for persons with disabilities in some low and middle income countries can range from zero to 0.5% of GDP.</w:t>
      </w:r>
      <w:r w:rsidR="00D76252" w:rsidRPr="00381C31">
        <w:rPr>
          <w:rFonts w:ascii="Verdana" w:hAnsi="Verdana" w:cs="Times New Roman"/>
          <w:vertAlign w:val="superscript"/>
        </w:rPr>
        <w:footnoteReference w:id="14"/>
      </w:r>
      <w:r w:rsidR="00D76252" w:rsidRPr="00381C31">
        <w:rPr>
          <w:rFonts w:ascii="Verdana" w:hAnsi="Verdana" w:cs="Times New Roman"/>
        </w:rPr>
        <w:t xml:space="preserve"> </w:t>
      </w:r>
      <w:r w:rsidR="00B022B7" w:rsidRPr="00381C31">
        <w:rPr>
          <w:rFonts w:ascii="Verdana" w:hAnsi="Verdana" w:cs="Times New Roman"/>
        </w:rPr>
        <w:t>T</w:t>
      </w:r>
      <w:r w:rsidR="0018420D" w:rsidRPr="00381C31">
        <w:rPr>
          <w:rFonts w:ascii="Verdana" w:hAnsi="Verdana" w:cs="Times New Roman"/>
        </w:rPr>
        <w:t>he International Labour Organisation</w:t>
      </w:r>
      <w:r w:rsidR="00CF0521" w:rsidRPr="00381C31">
        <w:rPr>
          <w:rFonts w:ascii="Verdana" w:hAnsi="Verdana" w:cs="Times New Roman"/>
        </w:rPr>
        <w:t xml:space="preserve"> recently reported that</w:t>
      </w:r>
      <w:r w:rsidR="0018420D" w:rsidRPr="00381C31">
        <w:rPr>
          <w:rFonts w:ascii="Verdana" w:hAnsi="Verdana" w:cs="Times New Roman"/>
        </w:rPr>
        <w:t xml:space="preserve">, of 183 countries reviewed, less than half had </w:t>
      </w:r>
      <w:r w:rsidR="005A124C" w:rsidRPr="00381C31">
        <w:rPr>
          <w:rFonts w:ascii="Verdana" w:hAnsi="Verdana" w:cs="Times New Roman"/>
        </w:rPr>
        <w:t xml:space="preserve">a </w:t>
      </w:r>
      <w:r w:rsidR="0018420D" w:rsidRPr="00381C31">
        <w:rPr>
          <w:rFonts w:ascii="Verdana" w:hAnsi="Verdana" w:cs="Times New Roman"/>
        </w:rPr>
        <w:t>no</w:t>
      </w:r>
      <w:r w:rsidR="005A124C" w:rsidRPr="00381C31">
        <w:rPr>
          <w:rFonts w:ascii="Verdana" w:hAnsi="Verdana" w:cs="Times New Roman"/>
        </w:rPr>
        <w:t xml:space="preserve">n-contributory </w:t>
      </w:r>
      <w:r w:rsidR="001B0DC4" w:rsidRPr="00381C31">
        <w:rPr>
          <w:rFonts w:ascii="Verdana" w:hAnsi="Verdana" w:cs="Times New Roman"/>
        </w:rPr>
        <w:t xml:space="preserve">periodic </w:t>
      </w:r>
      <w:r w:rsidR="00B022B7" w:rsidRPr="00381C31">
        <w:rPr>
          <w:rFonts w:ascii="Verdana" w:hAnsi="Verdana" w:cs="Times New Roman"/>
        </w:rPr>
        <w:t xml:space="preserve">cash </w:t>
      </w:r>
      <w:r w:rsidR="005A124C" w:rsidRPr="00381C31">
        <w:rPr>
          <w:rFonts w:ascii="Verdana" w:hAnsi="Verdana" w:cs="Times New Roman"/>
        </w:rPr>
        <w:t>benefit scheme</w:t>
      </w:r>
      <w:r w:rsidR="0018420D" w:rsidRPr="00381C31">
        <w:rPr>
          <w:rFonts w:ascii="Verdana" w:hAnsi="Verdana" w:cs="Times New Roman"/>
        </w:rPr>
        <w:t xml:space="preserve"> for persons with disabilities.</w:t>
      </w:r>
      <w:r w:rsidR="00B022B7" w:rsidRPr="00381C31">
        <w:rPr>
          <w:rStyle w:val="FootnoteReference"/>
          <w:rFonts w:ascii="Verdana" w:hAnsi="Verdana" w:cs="Times New Roman"/>
        </w:rPr>
        <w:footnoteReference w:id="15"/>
      </w:r>
      <w:r w:rsidR="0018420D" w:rsidRPr="00381C31">
        <w:rPr>
          <w:rFonts w:ascii="Verdana" w:hAnsi="Verdana" w:cs="Times New Roman"/>
        </w:rPr>
        <w:t xml:space="preserve"> </w:t>
      </w:r>
      <w:r w:rsidR="00913515" w:rsidRPr="00381C31">
        <w:rPr>
          <w:rFonts w:ascii="Verdana" w:hAnsi="Verdana" w:cs="Times New Roman"/>
        </w:rPr>
        <w:t xml:space="preserve">And a recent analysis of some 2,500 World Bank projects found that </w:t>
      </w:r>
      <w:hyperlink r:id="rId8" w:history="1">
        <w:r w:rsidR="00913515" w:rsidRPr="00381C31">
          <w:rPr>
            <w:rFonts w:ascii="Verdana" w:hAnsi="Verdana" w:cs="Times New Roman"/>
          </w:rPr>
          <w:t>just 2%</w:t>
        </w:r>
      </w:hyperlink>
      <w:r w:rsidR="00913515" w:rsidRPr="00381C31">
        <w:rPr>
          <w:rFonts w:ascii="Verdana" w:hAnsi="Verdana" w:cs="Times New Roman"/>
        </w:rPr>
        <w:t xml:space="preserve"> were inclusive of persons with disabilities.</w:t>
      </w:r>
      <w:r w:rsidR="00913515" w:rsidRPr="00381C31">
        <w:rPr>
          <w:rStyle w:val="FootnoteReference"/>
          <w:rFonts w:ascii="Verdana" w:hAnsi="Verdana" w:cs="Times New Roman"/>
        </w:rPr>
        <w:footnoteReference w:id="16"/>
      </w:r>
      <w:r w:rsidR="00734D29" w:rsidRPr="00381C31">
        <w:rPr>
          <w:rFonts w:ascii="Verdana" w:hAnsi="Verdana" w:cs="Times New Roman"/>
        </w:rPr>
        <w:t xml:space="preserve"> What is more</w:t>
      </w:r>
      <w:r w:rsidR="007B6BB6" w:rsidRPr="00381C31">
        <w:rPr>
          <w:rFonts w:ascii="Verdana" w:hAnsi="Verdana" w:cs="Times New Roman"/>
        </w:rPr>
        <w:t xml:space="preserve">, </w:t>
      </w:r>
      <w:r w:rsidR="003F3D31" w:rsidRPr="00381C31">
        <w:rPr>
          <w:rFonts w:ascii="Verdana" w:hAnsi="Verdana" w:cs="Times New Roman"/>
        </w:rPr>
        <w:t xml:space="preserve">in some countries, </w:t>
      </w:r>
      <w:r w:rsidR="003C27BF" w:rsidRPr="00381C31">
        <w:rPr>
          <w:rFonts w:ascii="Verdana" w:hAnsi="Verdana" w:cs="Times New Roman"/>
        </w:rPr>
        <w:t xml:space="preserve">austerity </w:t>
      </w:r>
      <w:r w:rsidR="00734D29" w:rsidRPr="00381C31">
        <w:rPr>
          <w:rFonts w:ascii="Verdana" w:hAnsi="Verdana" w:cs="Times New Roman"/>
        </w:rPr>
        <w:t xml:space="preserve">regimes have led to a </w:t>
      </w:r>
      <w:r w:rsidR="00734D29" w:rsidRPr="00381C31">
        <w:rPr>
          <w:rFonts w:ascii="Verdana" w:hAnsi="Verdana" w:cs="Times New Roman"/>
          <w:b/>
        </w:rPr>
        <w:t>reduction</w:t>
      </w:r>
      <w:r w:rsidR="00734D29" w:rsidRPr="00381C31">
        <w:rPr>
          <w:rFonts w:ascii="Verdana" w:hAnsi="Verdana" w:cs="Times New Roman"/>
        </w:rPr>
        <w:t xml:space="preserve"> in domestic resource al</w:t>
      </w:r>
      <w:r w:rsidR="003F3D31" w:rsidRPr="00381C31">
        <w:rPr>
          <w:rFonts w:ascii="Verdana" w:hAnsi="Verdana" w:cs="Times New Roman"/>
        </w:rPr>
        <w:t xml:space="preserve">locations for </w:t>
      </w:r>
      <w:r w:rsidR="00656513" w:rsidRPr="00381C31">
        <w:rPr>
          <w:rFonts w:ascii="Verdana" w:hAnsi="Verdana" w:cs="Times New Roman"/>
        </w:rPr>
        <w:t>public services</w:t>
      </w:r>
      <w:r w:rsidR="004B58C2" w:rsidRPr="00381C31">
        <w:rPr>
          <w:rFonts w:ascii="Verdana" w:hAnsi="Verdana" w:cs="Times New Roman"/>
        </w:rPr>
        <w:t xml:space="preserve"> and social protection, and this has affected</w:t>
      </w:r>
      <w:r w:rsidR="00153C90" w:rsidRPr="00381C31">
        <w:rPr>
          <w:rFonts w:ascii="Verdana" w:hAnsi="Verdana" w:cs="Times New Roman"/>
        </w:rPr>
        <w:t xml:space="preserve"> persons with d</w:t>
      </w:r>
      <w:r w:rsidR="00656513" w:rsidRPr="00381C31">
        <w:rPr>
          <w:rFonts w:ascii="Verdana" w:hAnsi="Verdana" w:cs="Times New Roman"/>
        </w:rPr>
        <w:t>isabilities and other marginalised groups</w:t>
      </w:r>
      <w:r w:rsidR="004B58C2" w:rsidRPr="00381C31">
        <w:rPr>
          <w:rFonts w:ascii="Verdana" w:hAnsi="Verdana" w:cs="Times New Roman"/>
        </w:rPr>
        <w:t xml:space="preserve"> disproportionately</w:t>
      </w:r>
      <w:r w:rsidR="003F3D31" w:rsidRPr="00381C31">
        <w:rPr>
          <w:rFonts w:ascii="Verdana" w:hAnsi="Verdana" w:cs="Times New Roman"/>
        </w:rPr>
        <w:t>.</w:t>
      </w:r>
      <w:r w:rsidR="00656513" w:rsidRPr="00381C31">
        <w:rPr>
          <w:rStyle w:val="FootnoteReference"/>
          <w:rFonts w:ascii="Verdana" w:hAnsi="Verdana" w:cs="Times New Roman"/>
        </w:rPr>
        <w:footnoteReference w:id="17"/>
      </w:r>
      <w:r w:rsidR="00734D29" w:rsidRPr="00381C31">
        <w:rPr>
          <w:rFonts w:ascii="Verdana" w:hAnsi="Verdana" w:cs="Times New Roman"/>
        </w:rPr>
        <w:t xml:space="preserve"> </w:t>
      </w:r>
    </w:p>
    <w:p w14:paraId="1058509A" w14:textId="1193E301" w:rsidR="003834E3" w:rsidRPr="00381C31" w:rsidRDefault="00C25532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The </w:t>
      </w:r>
      <w:r w:rsidR="00017899" w:rsidRPr="00381C31">
        <w:rPr>
          <w:rFonts w:ascii="Verdana" w:hAnsi="Verdana" w:cs="Times New Roman"/>
        </w:rPr>
        <w:t xml:space="preserve">Stakeholder </w:t>
      </w:r>
      <w:r w:rsidR="00DC1B60" w:rsidRPr="00381C31">
        <w:rPr>
          <w:rFonts w:ascii="Verdana" w:hAnsi="Verdana" w:cs="Times New Roman"/>
        </w:rPr>
        <w:t xml:space="preserve">Group of Persons with Disabilities </w:t>
      </w:r>
      <w:r w:rsidR="00931A31" w:rsidRPr="00381C31">
        <w:rPr>
          <w:rFonts w:ascii="Verdana" w:hAnsi="Verdana" w:cs="Times New Roman"/>
        </w:rPr>
        <w:t>calls for</w:t>
      </w:r>
      <w:r w:rsidR="0077729D" w:rsidRPr="00381C31">
        <w:rPr>
          <w:rFonts w:ascii="Verdana" w:hAnsi="Verdana" w:cs="Times New Roman"/>
        </w:rPr>
        <w:t>:</w:t>
      </w:r>
    </w:p>
    <w:p w14:paraId="716E3CD0" w14:textId="6B168997" w:rsidR="006E6DF2" w:rsidRPr="00381C31" w:rsidRDefault="000A07FA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1.1 </w:t>
      </w:r>
      <w:r w:rsidR="00C72983" w:rsidRPr="00381C31">
        <w:rPr>
          <w:rFonts w:ascii="Verdana" w:hAnsi="Verdana" w:cs="Times New Roman"/>
        </w:rPr>
        <w:t xml:space="preserve">A progressive </w:t>
      </w:r>
      <w:r w:rsidR="00C72983" w:rsidRPr="00381C31">
        <w:rPr>
          <w:rFonts w:ascii="Verdana" w:hAnsi="Verdana" w:cs="Times New Roman"/>
          <w:b/>
          <w:bCs/>
        </w:rPr>
        <w:t xml:space="preserve">increase in </w:t>
      </w:r>
      <w:r w:rsidR="00230A99" w:rsidRPr="00381C31">
        <w:rPr>
          <w:rFonts w:ascii="Verdana" w:hAnsi="Verdana" w:cs="Times New Roman"/>
          <w:b/>
          <w:bCs/>
        </w:rPr>
        <w:t xml:space="preserve">dedicated </w:t>
      </w:r>
      <w:r w:rsidR="00C72983" w:rsidRPr="00381C31">
        <w:rPr>
          <w:rFonts w:ascii="Verdana" w:hAnsi="Verdana" w:cs="Times New Roman"/>
          <w:b/>
          <w:bCs/>
        </w:rPr>
        <w:t>domestic resource allocation and internation</w:t>
      </w:r>
      <w:r w:rsidR="00230A99" w:rsidRPr="00381C31">
        <w:rPr>
          <w:rFonts w:ascii="Verdana" w:hAnsi="Verdana" w:cs="Times New Roman"/>
          <w:b/>
          <w:bCs/>
        </w:rPr>
        <w:t>al development cooperation</w:t>
      </w:r>
      <w:r w:rsidR="00230A99" w:rsidRPr="00381C31">
        <w:rPr>
          <w:rFonts w:ascii="Verdana" w:hAnsi="Verdana" w:cs="Times New Roman"/>
        </w:rPr>
        <w:t xml:space="preserve"> </w:t>
      </w:r>
      <w:r w:rsidR="00230A99" w:rsidRPr="00381C31">
        <w:rPr>
          <w:rFonts w:ascii="Verdana" w:hAnsi="Verdana" w:cs="Times New Roman"/>
          <w:b/>
          <w:bCs/>
        </w:rPr>
        <w:t>to support the full inclusion of persons with disabilities</w:t>
      </w:r>
      <w:r w:rsidR="0063158F" w:rsidRPr="00381C31">
        <w:rPr>
          <w:rFonts w:ascii="Verdana" w:hAnsi="Verdana" w:cs="Times New Roman"/>
          <w:b/>
          <w:bCs/>
        </w:rPr>
        <w:t xml:space="preserve"> and their families</w:t>
      </w:r>
      <w:r w:rsidR="00230A99" w:rsidRPr="00381C31">
        <w:rPr>
          <w:rFonts w:ascii="Verdana" w:hAnsi="Verdana" w:cs="Times New Roman"/>
        </w:rPr>
        <w:t xml:space="preserve"> in sustainable development.</w:t>
      </w:r>
      <w:r w:rsidR="00A346C8" w:rsidRPr="00381C31">
        <w:rPr>
          <w:rFonts w:ascii="Verdana" w:hAnsi="Verdana" w:cs="Times New Roman"/>
        </w:rPr>
        <w:t xml:space="preserve"> </w:t>
      </w:r>
    </w:p>
    <w:p w14:paraId="3D17FB78" w14:textId="2D61CB88" w:rsidR="00630881" w:rsidRPr="00381C31" w:rsidRDefault="0063158F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1.2 </w:t>
      </w:r>
      <w:r w:rsidR="008518D4" w:rsidRPr="00381C31">
        <w:rPr>
          <w:rFonts w:ascii="Verdana" w:hAnsi="Verdana" w:cs="Times New Roman"/>
        </w:rPr>
        <w:t xml:space="preserve">The Financing for Development follow-up process to </w:t>
      </w:r>
      <w:r w:rsidR="00931A31" w:rsidRPr="00381C31">
        <w:rPr>
          <w:rFonts w:ascii="Verdana" w:hAnsi="Verdana" w:cs="Times New Roman"/>
        </w:rPr>
        <w:t xml:space="preserve">advance new solutions that maximise resources available for all aspects sustainable development, </w:t>
      </w:r>
      <w:r w:rsidR="00B02708" w:rsidRPr="00381C31">
        <w:rPr>
          <w:rFonts w:ascii="Verdana" w:hAnsi="Verdana" w:cs="Times New Roman"/>
        </w:rPr>
        <w:t>including:</w:t>
      </w:r>
      <w:r w:rsidR="00AD5CA6" w:rsidRPr="00381C31">
        <w:rPr>
          <w:rFonts w:ascii="Verdana" w:hAnsi="Verdana" w:cs="Times New Roman"/>
        </w:rPr>
        <w:t xml:space="preserve"> </w:t>
      </w:r>
      <w:r w:rsidR="00645D69" w:rsidRPr="00381C31">
        <w:rPr>
          <w:rFonts w:ascii="Verdana" w:hAnsi="Verdana" w:cs="Times New Roman"/>
        </w:rPr>
        <w:t xml:space="preserve">the equal inclusion of all countries in decision making on </w:t>
      </w:r>
      <w:r w:rsidR="00645D69" w:rsidRPr="00381C31">
        <w:rPr>
          <w:rFonts w:ascii="Verdana" w:hAnsi="Verdana" w:cs="Times New Roman"/>
          <w:b/>
          <w:bCs/>
        </w:rPr>
        <w:t>international tax cooperation</w:t>
      </w:r>
      <w:r w:rsidR="00645D69" w:rsidRPr="00381C31">
        <w:rPr>
          <w:rFonts w:ascii="Verdana" w:hAnsi="Verdana" w:cs="Times New Roman"/>
        </w:rPr>
        <w:t xml:space="preserve">; the design of </w:t>
      </w:r>
      <w:r w:rsidR="00645D69" w:rsidRPr="00381C31">
        <w:rPr>
          <w:rFonts w:ascii="Verdana" w:hAnsi="Verdana" w:cs="Times New Roman"/>
          <w:b/>
          <w:bCs/>
        </w:rPr>
        <w:t>pro-poor taxation systems</w:t>
      </w:r>
      <w:r w:rsidR="00645D69" w:rsidRPr="00381C31">
        <w:rPr>
          <w:rFonts w:ascii="Verdana" w:hAnsi="Verdana" w:cs="Times New Roman"/>
        </w:rPr>
        <w:t xml:space="preserve">; </w:t>
      </w:r>
      <w:r w:rsidR="007B746E" w:rsidRPr="00381C31">
        <w:rPr>
          <w:rFonts w:ascii="Verdana" w:hAnsi="Verdana" w:cs="Times New Roman"/>
        </w:rPr>
        <w:t xml:space="preserve">the fulfilment of traditional donors’ commitments on </w:t>
      </w:r>
      <w:r w:rsidR="007B746E" w:rsidRPr="00381C31">
        <w:rPr>
          <w:rFonts w:ascii="Verdana" w:hAnsi="Verdana" w:cs="Times New Roman"/>
          <w:b/>
          <w:bCs/>
        </w:rPr>
        <w:t>Official Development Assistance</w:t>
      </w:r>
      <w:r w:rsidR="007B746E" w:rsidRPr="00381C31">
        <w:rPr>
          <w:rFonts w:ascii="Verdana" w:hAnsi="Verdana" w:cs="Times New Roman"/>
        </w:rPr>
        <w:t xml:space="preserve">; </w:t>
      </w:r>
      <w:r w:rsidR="00EE530F" w:rsidRPr="00381C31">
        <w:rPr>
          <w:rFonts w:ascii="Verdana" w:hAnsi="Verdana" w:cs="Times New Roman"/>
        </w:rPr>
        <w:t xml:space="preserve">and </w:t>
      </w:r>
      <w:r w:rsidR="00AD5CA6" w:rsidRPr="00381C31">
        <w:rPr>
          <w:rFonts w:ascii="Verdana" w:hAnsi="Verdana" w:cs="Times New Roman"/>
        </w:rPr>
        <w:t xml:space="preserve">the alignment of decisions on </w:t>
      </w:r>
      <w:r w:rsidR="00475036" w:rsidRPr="00381C31">
        <w:rPr>
          <w:rFonts w:ascii="Verdana" w:hAnsi="Verdana" w:cs="Times New Roman"/>
          <w:b/>
        </w:rPr>
        <w:t>austerity,</w:t>
      </w:r>
      <w:r w:rsidR="00475036" w:rsidRPr="00381C31">
        <w:rPr>
          <w:rFonts w:ascii="Verdana" w:hAnsi="Verdana" w:cs="Times New Roman"/>
        </w:rPr>
        <w:t xml:space="preserve"> </w:t>
      </w:r>
      <w:r w:rsidR="00EE530F" w:rsidRPr="00381C31">
        <w:rPr>
          <w:rFonts w:ascii="Verdana" w:hAnsi="Verdana" w:cs="Times New Roman"/>
          <w:b/>
          <w:bCs/>
        </w:rPr>
        <w:t>trade and debt</w:t>
      </w:r>
      <w:r w:rsidR="00AD5CA6" w:rsidRPr="00381C31">
        <w:rPr>
          <w:rFonts w:ascii="Verdana" w:hAnsi="Verdana" w:cs="Times New Roman"/>
        </w:rPr>
        <w:t xml:space="preserve"> with</w:t>
      </w:r>
      <w:r w:rsidR="00EE530F" w:rsidRPr="00381C31">
        <w:rPr>
          <w:rFonts w:ascii="Verdana" w:hAnsi="Verdana" w:cs="Times New Roman"/>
        </w:rPr>
        <w:t xml:space="preserve"> human rights</w:t>
      </w:r>
      <w:r w:rsidR="00AD5CA6" w:rsidRPr="00381C31">
        <w:rPr>
          <w:rFonts w:ascii="Verdana" w:hAnsi="Verdana" w:cs="Times New Roman"/>
        </w:rPr>
        <w:t xml:space="preserve"> obligations</w:t>
      </w:r>
      <w:r w:rsidR="00EE530F" w:rsidRPr="00381C31">
        <w:rPr>
          <w:rFonts w:ascii="Verdana" w:hAnsi="Verdana" w:cs="Times New Roman"/>
        </w:rPr>
        <w:t>.</w:t>
      </w:r>
      <w:r w:rsidR="00B300E6" w:rsidRPr="00381C31">
        <w:rPr>
          <w:rStyle w:val="FootnoteReference"/>
          <w:rFonts w:ascii="Verdana" w:hAnsi="Verdana" w:cs="Times New Roman"/>
        </w:rPr>
        <w:footnoteReference w:id="18"/>
      </w:r>
      <w:r w:rsidR="00EE530F" w:rsidRPr="00381C31">
        <w:rPr>
          <w:rFonts w:ascii="Verdana" w:hAnsi="Verdana" w:cs="Times New Roman"/>
        </w:rPr>
        <w:t xml:space="preserve"> </w:t>
      </w:r>
    </w:p>
    <w:p w14:paraId="5C1706C1" w14:textId="77777777" w:rsidR="006F0C0C" w:rsidRPr="00381C31" w:rsidRDefault="006F0C0C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>Q</w:t>
      </w:r>
      <w:r w:rsidR="00731213" w:rsidRPr="00381C31">
        <w:rPr>
          <w:rFonts w:ascii="Verdana" w:hAnsi="Verdana" w:cs="Times New Roman"/>
          <w:b/>
          <w:bCs/>
        </w:rPr>
        <w:t>uality of Financing</w:t>
      </w:r>
    </w:p>
    <w:p w14:paraId="71786511" w14:textId="77777777" w:rsidR="00381C31" w:rsidRDefault="00DB5D87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Development finance can only</w:t>
      </w:r>
      <w:r w:rsidR="00553C2E" w:rsidRPr="00381C31">
        <w:rPr>
          <w:rFonts w:ascii="Verdana" w:hAnsi="Verdana" w:cs="Times New Roman"/>
        </w:rPr>
        <w:t xml:space="preserve"> be considered high quality if it </w:t>
      </w:r>
      <w:r w:rsidRPr="00381C31">
        <w:rPr>
          <w:rFonts w:ascii="Verdana" w:hAnsi="Verdana" w:cs="Times New Roman"/>
        </w:rPr>
        <w:t xml:space="preserve">does not </w:t>
      </w:r>
      <w:r w:rsidR="00553C2E" w:rsidRPr="00381C31">
        <w:rPr>
          <w:rFonts w:ascii="Verdana" w:hAnsi="Verdana" w:cs="Times New Roman"/>
        </w:rPr>
        <w:t xml:space="preserve">discriminate against persons with disabilities, or other marginalised groups. </w:t>
      </w:r>
      <w:r w:rsidR="005E7C23" w:rsidRPr="00381C31">
        <w:rPr>
          <w:rFonts w:ascii="Verdana" w:hAnsi="Verdana" w:cs="Times New Roman"/>
        </w:rPr>
        <w:t xml:space="preserve">The </w:t>
      </w:r>
      <w:r w:rsidR="001734FE" w:rsidRPr="00381C31">
        <w:rPr>
          <w:rFonts w:ascii="Verdana" w:hAnsi="Verdana" w:cs="Times New Roman"/>
        </w:rPr>
        <w:t xml:space="preserve">risk </w:t>
      </w:r>
      <w:r w:rsidR="00BF79AB" w:rsidRPr="00381C31">
        <w:rPr>
          <w:rFonts w:ascii="Verdana" w:hAnsi="Verdana" w:cs="Times New Roman"/>
        </w:rPr>
        <w:t>of tension between human rights obligations and private sector commercial objectives needs particularly close attention</w:t>
      </w:r>
      <w:r w:rsidR="001734FE" w:rsidRPr="00381C31">
        <w:rPr>
          <w:rFonts w:ascii="Verdana" w:hAnsi="Verdana" w:cs="Times New Roman"/>
        </w:rPr>
        <w:t xml:space="preserve">. </w:t>
      </w:r>
    </w:p>
    <w:p w14:paraId="7A6B03FC" w14:textId="32CA36DC" w:rsidR="00881B1A" w:rsidRPr="00381C31" w:rsidRDefault="00553C2E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We </w:t>
      </w:r>
      <w:r w:rsidR="00AA1A1D" w:rsidRPr="00381C31">
        <w:rPr>
          <w:rFonts w:ascii="Verdana" w:hAnsi="Verdana" w:cs="Times New Roman"/>
        </w:rPr>
        <w:t>recommend</w:t>
      </w:r>
      <w:r w:rsidR="000A07FA" w:rsidRPr="00381C31">
        <w:rPr>
          <w:rFonts w:ascii="Verdana" w:hAnsi="Verdana" w:cs="Times New Roman"/>
        </w:rPr>
        <w:t>:</w:t>
      </w:r>
    </w:p>
    <w:p w14:paraId="41F03299" w14:textId="254E5DC8" w:rsidR="003D7C00" w:rsidRPr="00381C31" w:rsidRDefault="000A07FA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2.1 </w:t>
      </w:r>
      <w:r w:rsidR="007719DB" w:rsidRPr="00381C31">
        <w:rPr>
          <w:rFonts w:ascii="Verdana" w:hAnsi="Verdana" w:cs="Times New Roman"/>
        </w:rPr>
        <w:t>Binding accountability mechanisms to ensure</w:t>
      </w:r>
      <w:r w:rsidR="00A948C8" w:rsidRPr="00381C31">
        <w:rPr>
          <w:rFonts w:ascii="Verdana" w:hAnsi="Verdana" w:cs="Times New Roman"/>
        </w:rPr>
        <w:t xml:space="preserve"> that</w:t>
      </w:r>
      <w:r w:rsidR="007719DB" w:rsidRPr="00381C31">
        <w:rPr>
          <w:rFonts w:ascii="Verdana" w:hAnsi="Verdana" w:cs="Times New Roman"/>
        </w:rPr>
        <w:t xml:space="preserve"> </w:t>
      </w:r>
      <w:r w:rsidR="007719DB" w:rsidRPr="00381C31">
        <w:rPr>
          <w:rFonts w:ascii="Verdana" w:hAnsi="Verdana" w:cs="Times New Roman"/>
          <w:b/>
          <w:bCs/>
        </w:rPr>
        <w:t>private investments</w:t>
      </w:r>
      <w:r w:rsidR="008C3D0B" w:rsidRPr="00381C31">
        <w:rPr>
          <w:rFonts w:ascii="Verdana" w:hAnsi="Verdana" w:cs="Times New Roman"/>
        </w:rPr>
        <w:t xml:space="preserve"> adhere to</w:t>
      </w:r>
      <w:r w:rsidR="00EC12AC" w:rsidRPr="00381C31">
        <w:rPr>
          <w:rFonts w:ascii="Verdana" w:hAnsi="Verdana" w:cs="Times New Roman"/>
        </w:rPr>
        <w:t xml:space="preserve"> </w:t>
      </w:r>
      <w:r w:rsidR="007719DB" w:rsidRPr="00381C31">
        <w:rPr>
          <w:rFonts w:ascii="Verdana" w:hAnsi="Verdana" w:cs="Times New Roman"/>
          <w:b/>
          <w:bCs/>
        </w:rPr>
        <w:t>human rights standards, including the UN Convention on the Rights of Persons with Disabilities</w:t>
      </w:r>
      <w:r w:rsidR="007719DB" w:rsidRPr="00381C31">
        <w:rPr>
          <w:rFonts w:ascii="Verdana" w:hAnsi="Verdana" w:cs="Times New Roman"/>
        </w:rPr>
        <w:t>.</w:t>
      </w:r>
      <w:r w:rsidR="0032335B" w:rsidRPr="00381C31">
        <w:rPr>
          <w:rStyle w:val="FootnoteReference"/>
          <w:rFonts w:ascii="Verdana" w:hAnsi="Verdana" w:cs="Times New Roman"/>
        </w:rPr>
        <w:footnoteReference w:id="19"/>
      </w:r>
      <w:r w:rsidR="007A6218" w:rsidRPr="00381C31">
        <w:rPr>
          <w:rFonts w:ascii="Verdana" w:hAnsi="Verdana" w:cs="Times New Roman"/>
        </w:rPr>
        <w:t xml:space="preserve"> </w:t>
      </w:r>
      <w:r w:rsidR="00F72846" w:rsidRPr="00381C31">
        <w:rPr>
          <w:rFonts w:ascii="Verdana" w:hAnsi="Verdana" w:cs="Times New Roman"/>
        </w:rPr>
        <w:t xml:space="preserve">These </w:t>
      </w:r>
      <w:r w:rsidR="003220A6" w:rsidRPr="00381C31">
        <w:rPr>
          <w:rFonts w:ascii="Verdana" w:hAnsi="Verdana" w:cs="Times New Roman"/>
        </w:rPr>
        <w:t xml:space="preserve">human rights </w:t>
      </w:r>
      <w:r w:rsidR="00F72846" w:rsidRPr="00381C31">
        <w:rPr>
          <w:rFonts w:ascii="Verdana" w:hAnsi="Verdana" w:cs="Times New Roman"/>
        </w:rPr>
        <w:t xml:space="preserve">standards include the obligation to ensure that persons with disabilities have </w:t>
      </w:r>
      <w:r w:rsidR="00F72846" w:rsidRPr="00381C31">
        <w:rPr>
          <w:rFonts w:ascii="Verdana" w:hAnsi="Verdana" w:cs="Times New Roman"/>
          <w:b/>
          <w:bCs/>
        </w:rPr>
        <w:t>opportunities to work</w:t>
      </w:r>
      <w:r w:rsidR="00F72846" w:rsidRPr="00381C31">
        <w:rPr>
          <w:rFonts w:ascii="Verdana" w:hAnsi="Verdana" w:cs="Times New Roman"/>
        </w:rPr>
        <w:t xml:space="preserve">. </w:t>
      </w:r>
      <w:r w:rsidR="002D2EC3" w:rsidRPr="00381C31">
        <w:rPr>
          <w:rFonts w:ascii="Verdana" w:hAnsi="Verdana" w:cs="Times New Roman"/>
        </w:rPr>
        <w:t>Accountability mechanisms shoul</w:t>
      </w:r>
      <w:r w:rsidR="009444F4" w:rsidRPr="00381C31">
        <w:rPr>
          <w:rFonts w:ascii="Verdana" w:hAnsi="Verdana" w:cs="Times New Roman"/>
        </w:rPr>
        <w:t>d</w:t>
      </w:r>
      <w:r w:rsidR="002D2EC3" w:rsidRPr="00381C31">
        <w:rPr>
          <w:rFonts w:ascii="Verdana" w:hAnsi="Verdana" w:cs="Times New Roman"/>
        </w:rPr>
        <w:t xml:space="preserve"> be backed by </w:t>
      </w:r>
      <w:r w:rsidR="003D7C00" w:rsidRPr="00381C31">
        <w:rPr>
          <w:rFonts w:ascii="Verdana" w:hAnsi="Verdana" w:cs="Times New Roman"/>
        </w:rPr>
        <w:t xml:space="preserve">effective </w:t>
      </w:r>
      <w:r w:rsidR="003D7C00" w:rsidRPr="00381C31">
        <w:rPr>
          <w:rFonts w:ascii="Verdana" w:hAnsi="Verdana" w:cs="Times New Roman"/>
          <w:b/>
          <w:bCs/>
        </w:rPr>
        <w:t>redress processes</w:t>
      </w:r>
      <w:r w:rsidR="003D7C00" w:rsidRPr="00381C31">
        <w:rPr>
          <w:rFonts w:ascii="Verdana" w:hAnsi="Verdana" w:cs="Times New Roman"/>
        </w:rPr>
        <w:t xml:space="preserve"> </w:t>
      </w:r>
      <w:r w:rsidR="009444F4" w:rsidRPr="00381C31">
        <w:rPr>
          <w:rFonts w:ascii="Verdana" w:hAnsi="Verdana" w:cs="Times New Roman"/>
        </w:rPr>
        <w:t xml:space="preserve">that are </w:t>
      </w:r>
      <w:r w:rsidR="003D7C00" w:rsidRPr="00381C31">
        <w:rPr>
          <w:rFonts w:ascii="Verdana" w:hAnsi="Verdana" w:cs="Times New Roman"/>
        </w:rPr>
        <w:t>fully inclusive of and accessible to persons with disabilities and other marginalised groups.</w:t>
      </w:r>
    </w:p>
    <w:p w14:paraId="5FD1C00D" w14:textId="77777777" w:rsidR="0083281B" w:rsidRPr="00381C31" w:rsidRDefault="0083281B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2.2 </w:t>
      </w:r>
      <w:r w:rsidR="00D46A9C" w:rsidRPr="00381C31">
        <w:rPr>
          <w:rFonts w:ascii="Verdana" w:hAnsi="Verdana" w:cs="Times New Roman"/>
          <w:b/>
          <w:bCs/>
        </w:rPr>
        <w:t>Accessibility</w:t>
      </w:r>
      <w:r w:rsidR="00D46A9C" w:rsidRPr="00381C31">
        <w:rPr>
          <w:rFonts w:ascii="Verdana" w:hAnsi="Verdana" w:cs="Times New Roman"/>
        </w:rPr>
        <w:t xml:space="preserve"> to be a key criterion</w:t>
      </w:r>
      <w:r w:rsidR="00B24108" w:rsidRPr="00381C31">
        <w:rPr>
          <w:rFonts w:ascii="Verdana" w:hAnsi="Verdana" w:cs="Times New Roman"/>
        </w:rPr>
        <w:t xml:space="preserve"> in the mobilisation of finance, including all public procurement procedures. </w:t>
      </w:r>
      <w:r w:rsidR="009E6C91" w:rsidRPr="00381C31">
        <w:rPr>
          <w:rFonts w:ascii="Verdana" w:hAnsi="Verdana" w:cs="Times New Roman"/>
        </w:rPr>
        <w:t xml:space="preserve">We also call </w:t>
      </w:r>
      <w:r w:rsidR="00285D99" w:rsidRPr="00381C31">
        <w:rPr>
          <w:rFonts w:ascii="Verdana" w:hAnsi="Verdana" w:cs="Times New Roman"/>
        </w:rPr>
        <w:t xml:space="preserve">for safeguards to ensure that </w:t>
      </w:r>
      <w:r w:rsidR="00285D99" w:rsidRPr="00381C31">
        <w:rPr>
          <w:rFonts w:ascii="Verdana" w:hAnsi="Verdana" w:cs="Times New Roman"/>
          <w:b/>
          <w:bCs/>
        </w:rPr>
        <w:t>intellectual property regimes</w:t>
      </w:r>
      <w:r w:rsidR="000A7AB5" w:rsidRPr="00381C31">
        <w:rPr>
          <w:rFonts w:ascii="Verdana" w:hAnsi="Verdana" w:cs="Times New Roman"/>
          <w:b/>
          <w:bCs/>
        </w:rPr>
        <w:t xml:space="preserve"> </w:t>
      </w:r>
      <w:r w:rsidR="000A7AB5" w:rsidRPr="00381C31">
        <w:rPr>
          <w:rFonts w:ascii="Verdana" w:hAnsi="Verdana" w:cs="Times New Roman"/>
        </w:rPr>
        <w:t xml:space="preserve">and </w:t>
      </w:r>
      <w:r w:rsidR="000A7AB5" w:rsidRPr="00381C31">
        <w:rPr>
          <w:rFonts w:ascii="Verdana" w:hAnsi="Verdana" w:cs="Times New Roman"/>
          <w:b/>
          <w:bCs/>
        </w:rPr>
        <w:t>customs duties</w:t>
      </w:r>
      <w:r w:rsidR="00285D99" w:rsidRPr="00381C31">
        <w:rPr>
          <w:rFonts w:ascii="Verdana" w:hAnsi="Verdana" w:cs="Times New Roman"/>
        </w:rPr>
        <w:t xml:space="preserve"> do not restrict</w:t>
      </w:r>
      <w:r w:rsidR="00472B9C" w:rsidRPr="00381C31">
        <w:rPr>
          <w:rFonts w:ascii="Verdana" w:hAnsi="Verdana" w:cs="Times New Roman"/>
        </w:rPr>
        <w:t xml:space="preserve"> the right of persons with disabilities to benefit from technologies that would enhance accessibility.</w:t>
      </w:r>
      <w:r w:rsidR="00472B9C" w:rsidRPr="00381C31">
        <w:rPr>
          <w:rStyle w:val="FootnoteReference"/>
          <w:rFonts w:ascii="Verdana" w:hAnsi="Verdana" w:cs="Times New Roman"/>
        </w:rPr>
        <w:footnoteReference w:id="20"/>
      </w:r>
    </w:p>
    <w:p w14:paraId="0CC1AAD6" w14:textId="77777777" w:rsidR="00E62A5F" w:rsidRPr="00381C31" w:rsidRDefault="00387A94" w:rsidP="00381C31">
      <w:pPr>
        <w:spacing w:after="0"/>
        <w:jc w:val="both"/>
        <w:rPr>
          <w:rFonts w:ascii="Verdana" w:hAnsi="Verdana" w:cs="Times New Roman"/>
          <w:b/>
          <w:bCs/>
        </w:rPr>
      </w:pPr>
      <w:r w:rsidRPr="00381C31">
        <w:rPr>
          <w:rFonts w:ascii="Verdana" w:hAnsi="Verdana" w:cs="Times New Roman"/>
          <w:b/>
          <w:bCs/>
        </w:rPr>
        <w:t xml:space="preserve">3. </w:t>
      </w:r>
      <w:r w:rsidR="00BB26E4" w:rsidRPr="00381C31">
        <w:rPr>
          <w:rFonts w:ascii="Verdana" w:hAnsi="Verdana" w:cs="Times New Roman"/>
          <w:b/>
          <w:bCs/>
        </w:rPr>
        <w:t>Data and Monitoring</w:t>
      </w:r>
    </w:p>
    <w:p w14:paraId="364CA99C" w14:textId="6B9CFD63" w:rsidR="00B0599E" w:rsidRPr="00381C31" w:rsidRDefault="009D1247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The </w:t>
      </w:r>
      <w:r w:rsidR="00B0599E" w:rsidRPr="00381C31">
        <w:rPr>
          <w:rFonts w:ascii="Verdana" w:hAnsi="Verdana" w:cs="Times New Roman"/>
        </w:rPr>
        <w:t>Addis Ababa Action Agenda’s vision of ‘inclusive societies’ and ‘effective, accountable and inclusive institutions at all lev</w:t>
      </w:r>
      <w:r w:rsidR="00FA1013" w:rsidRPr="00381C31">
        <w:rPr>
          <w:rFonts w:ascii="Verdana" w:hAnsi="Verdana" w:cs="Times New Roman"/>
        </w:rPr>
        <w:t>els’ requires:</w:t>
      </w:r>
    </w:p>
    <w:p w14:paraId="25EE7A5A" w14:textId="3C605E8C" w:rsidR="001F03F5" w:rsidRPr="00381C31" w:rsidRDefault="001F03F5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3.1</w:t>
      </w:r>
      <w:r w:rsidR="00381C31">
        <w:rPr>
          <w:rFonts w:ascii="Verdana" w:hAnsi="Verdana" w:cs="Times New Roman"/>
          <w:b/>
        </w:rPr>
        <w:t xml:space="preserve"> </w:t>
      </w:r>
      <w:r w:rsidRPr="00381C31">
        <w:rPr>
          <w:rFonts w:ascii="Verdana" w:hAnsi="Verdana" w:cs="Times New Roman"/>
          <w:b/>
        </w:rPr>
        <w:t>Transparent reporting</w:t>
      </w:r>
      <w:r w:rsidRPr="00381C31">
        <w:rPr>
          <w:rFonts w:ascii="Verdana" w:hAnsi="Verdana" w:cs="Times New Roman"/>
        </w:rPr>
        <w:t xml:space="preserve"> of domestic and international resource allocations for the realisation of disability rights, including through the introduction of a disability policy marker on the OECD DAC Creditor Reporting System. Key information should be made available in easy to read language to enhance accessibility.</w:t>
      </w:r>
    </w:p>
    <w:p w14:paraId="3CB30216" w14:textId="169BC145" w:rsidR="0063158F" w:rsidRPr="00381C31" w:rsidRDefault="001F03F5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>3.2</w:t>
      </w:r>
      <w:r w:rsidR="00DC33F6" w:rsidRPr="00381C31">
        <w:rPr>
          <w:rFonts w:ascii="Verdana" w:hAnsi="Verdana" w:cs="Times New Roman"/>
        </w:rPr>
        <w:t xml:space="preserve"> The</w:t>
      </w:r>
      <w:r w:rsidR="00DD774B" w:rsidRPr="00381C31">
        <w:rPr>
          <w:rFonts w:ascii="Verdana" w:hAnsi="Verdana" w:cs="Times New Roman"/>
        </w:rPr>
        <w:t xml:space="preserve"> </w:t>
      </w:r>
      <w:r w:rsidR="00DD774B" w:rsidRPr="00381C31">
        <w:rPr>
          <w:rFonts w:ascii="Verdana" w:hAnsi="Verdana" w:cs="Times New Roman"/>
          <w:b/>
          <w:bCs/>
        </w:rPr>
        <w:t>full participation of persons with disabilities</w:t>
      </w:r>
      <w:r w:rsidR="00D94C47" w:rsidRPr="00381C31">
        <w:rPr>
          <w:rFonts w:ascii="Verdana" w:hAnsi="Verdana" w:cs="Times New Roman"/>
          <w:b/>
          <w:bCs/>
        </w:rPr>
        <w:t xml:space="preserve">, </w:t>
      </w:r>
      <w:r w:rsidR="00D94C47" w:rsidRPr="00381C31">
        <w:rPr>
          <w:rFonts w:ascii="Verdana" w:hAnsi="Verdana" w:cs="Times New Roman"/>
          <w:bCs/>
        </w:rPr>
        <w:t>their families,</w:t>
      </w:r>
      <w:r w:rsidR="00DD774B" w:rsidRPr="00381C31">
        <w:rPr>
          <w:rFonts w:ascii="Verdana" w:hAnsi="Verdana" w:cs="Times New Roman"/>
        </w:rPr>
        <w:t xml:space="preserve"> and other marginalised groups </w:t>
      </w:r>
      <w:r w:rsidR="002A01DA" w:rsidRPr="00381C31">
        <w:rPr>
          <w:rFonts w:ascii="Verdana" w:hAnsi="Verdana" w:cs="Times New Roman"/>
        </w:rPr>
        <w:t xml:space="preserve">as part of </w:t>
      </w:r>
      <w:r w:rsidR="007E059B" w:rsidRPr="00381C31">
        <w:rPr>
          <w:rFonts w:ascii="Verdana" w:hAnsi="Verdana" w:cs="Times New Roman"/>
        </w:rPr>
        <w:t xml:space="preserve">an accessible process to design, implement and monitor </w:t>
      </w:r>
      <w:r w:rsidR="00D974FE" w:rsidRPr="00381C31">
        <w:rPr>
          <w:rFonts w:ascii="Verdana" w:hAnsi="Verdana" w:cs="Times New Roman"/>
        </w:rPr>
        <w:t xml:space="preserve">budget and fiscal policies. </w:t>
      </w:r>
    </w:p>
    <w:p w14:paraId="35E58E80" w14:textId="248867AE" w:rsidR="00464BEE" w:rsidRPr="00381C31" w:rsidRDefault="005235CA" w:rsidP="00381C31">
      <w:pPr>
        <w:jc w:val="both"/>
        <w:rPr>
          <w:rFonts w:ascii="Verdana" w:hAnsi="Verdana" w:cs="Times New Roman"/>
        </w:rPr>
      </w:pPr>
      <w:r w:rsidRPr="00381C31">
        <w:rPr>
          <w:rFonts w:ascii="Verdana" w:hAnsi="Verdana" w:cs="Times New Roman"/>
        </w:rPr>
        <w:t xml:space="preserve">3.3 </w:t>
      </w:r>
      <w:r w:rsidR="00BE195B" w:rsidRPr="00381C31">
        <w:rPr>
          <w:rFonts w:ascii="Verdana" w:hAnsi="Verdana" w:cs="Times New Roman"/>
          <w:b/>
        </w:rPr>
        <w:t>Further research</w:t>
      </w:r>
      <w:r w:rsidR="00381C31">
        <w:rPr>
          <w:rFonts w:ascii="Verdana" w:hAnsi="Verdana" w:cs="Times New Roman"/>
        </w:rPr>
        <w:t xml:space="preserve">, </w:t>
      </w:r>
      <w:r w:rsidR="001F03F5" w:rsidRPr="00381C31">
        <w:rPr>
          <w:rFonts w:ascii="Verdana" w:hAnsi="Verdana" w:cs="Times New Roman"/>
        </w:rPr>
        <w:t>including by the research functions of multilateral development banks and other inter</w:t>
      </w:r>
      <w:r w:rsidR="00381C31">
        <w:rPr>
          <w:rFonts w:ascii="Verdana" w:hAnsi="Verdana" w:cs="Times New Roman"/>
        </w:rPr>
        <w:t xml:space="preserve">national financial institutions, </w:t>
      </w:r>
      <w:r w:rsidR="00BE195B" w:rsidRPr="00381C31">
        <w:rPr>
          <w:rFonts w:ascii="Verdana" w:hAnsi="Verdana" w:cs="Times New Roman"/>
        </w:rPr>
        <w:t xml:space="preserve">on the </w:t>
      </w:r>
      <w:r w:rsidR="00ED133C" w:rsidRPr="00381C31">
        <w:rPr>
          <w:rFonts w:ascii="Verdana" w:hAnsi="Verdana" w:cs="Times New Roman"/>
        </w:rPr>
        <w:t xml:space="preserve">pathways by which </w:t>
      </w:r>
      <w:r w:rsidR="00BE195B" w:rsidRPr="00381C31">
        <w:rPr>
          <w:rFonts w:ascii="Verdana" w:hAnsi="Verdana" w:cs="Times New Roman"/>
        </w:rPr>
        <w:t xml:space="preserve">current development finance modalities </w:t>
      </w:r>
      <w:r w:rsidR="00ED133C" w:rsidRPr="00381C31">
        <w:rPr>
          <w:rFonts w:ascii="Verdana" w:hAnsi="Verdana" w:cs="Times New Roman"/>
        </w:rPr>
        <w:t xml:space="preserve">risk </w:t>
      </w:r>
      <w:r w:rsidR="00BE195B" w:rsidRPr="00381C31">
        <w:rPr>
          <w:rFonts w:ascii="Verdana" w:hAnsi="Verdana" w:cs="Times New Roman"/>
        </w:rPr>
        <w:t xml:space="preserve">leaving persons with disabilities, their families, and other marginalised groups behind. </w:t>
      </w:r>
    </w:p>
    <w:sectPr w:rsidR="00464BEE" w:rsidRPr="00381C31" w:rsidSect="00601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79FB" w14:textId="77777777" w:rsidR="00427D97" w:rsidRDefault="00427D97" w:rsidP="00D41DD1">
      <w:pPr>
        <w:spacing w:after="0" w:line="240" w:lineRule="auto"/>
      </w:pPr>
      <w:r>
        <w:separator/>
      </w:r>
    </w:p>
  </w:endnote>
  <w:endnote w:type="continuationSeparator" w:id="0">
    <w:p w14:paraId="3EC4E761" w14:textId="77777777" w:rsidR="00427D97" w:rsidRDefault="00427D97" w:rsidP="00D4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583C" w14:textId="77777777" w:rsidR="00427D97" w:rsidRDefault="00427D97" w:rsidP="00D41DD1">
      <w:pPr>
        <w:spacing w:after="0" w:line="240" w:lineRule="auto"/>
      </w:pPr>
      <w:r>
        <w:separator/>
      </w:r>
    </w:p>
  </w:footnote>
  <w:footnote w:type="continuationSeparator" w:id="0">
    <w:p w14:paraId="2E7A2B9C" w14:textId="77777777" w:rsidR="00427D97" w:rsidRDefault="00427D97" w:rsidP="00D41DD1">
      <w:pPr>
        <w:spacing w:after="0" w:line="240" w:lineRule="auto"/>
      </w:pPr>
      <w:r>
        <w:continuationSeparator/>
      </w:r>
    </w:p>
  </w:footnote>
  <w:footnote w:id="1">
    <w:p w14:paraId="11FE21FE" w14:textId="68860406" w:rsidR="00A23FE4" w:rsidRDefault="00A23FE4">
      <w:pPr>
        <w:pStyle w:val="FootnoteText"/>
      </w:pPr>
      <w:r>
        <w:rPr>
          <w:rStyle w:val="FootnoteReference"/>
        </w:rPr>
        <w:footnoteRef/>
      </w:r>
      <w:r>
        <w:t xml:space="preserve"> World Bank/World Health Organisation, 2011, World Report on Disability</w:t>
      </w:r>
    </w:p>
  </w:footnote>
  <w:footnote w:id="2">
    <w:p w14:paraId="2AAA94D8" w14:textId="01B80C16" w:rsidR="00BA3E85" w:rsidRPr="003C437E" w:rsidRDefault="00BA3E85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1" w:history="1">
        <w:r w:rsidRPr="003C437E">
          <w:rPr>
            <w:rStyle w:val="Hyperlink"/>
            <w:rFonts w:cs="Times New Roman"/>
          </w:rPr>
          <w:t>http://www.un.org/disabilities/documents/convention/convoptprot-e.pdf</w:t>
        </w:r>
      </w:hyperlink>
      <w:r w:rsidRPr="003C437E">
        <w:rPr>
          <w:rFonts w:cs="Times New Roman"/>
        </w:rPr>
        <w:t xml:space="preserve"> </w:t>
      </w:r>
    </w:p>
  </w:footnote>
  <w:footnote w:id="3">
    <w:p w14:paraId="50914558" w14:textId="77777777" w:rsidR="006534B2" w:rsidRPr="003C437E" w:rsidRDefault="006534B2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2" w:history="1">
        <w:r w:rsidRPr="003C437E">
          <w:rPr>
            <w:rStyle w:val="Hyperlink"/>
            <w:rFonts w:cs="Times New Roman"/>
          </w:rPr>
          <w:t>https://sustainabledevelopment.un.org/post2015/transformingourworld</w:t>
        </w:r>
      </w:hyperlink>
      <w:r w:rsidRPr="003C437E">
        <w:rPr>
          <w:rFonts w:cs="Times New Roman"/>
        </w:rPr>
        <w:t xml:space="preserve"> </w:t>
      </w:r>
    </w:p>
  </w:footnote>
  <w:footnote w:id="4">
    <w:p w14:paraId="701E2598" w14:textId="77777777" w:rsidR="006534B2" w:rsidRPr="003C437E" w:rsidRDefault="006534B2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3" w:history="1">
        <w:r w:rsidRPr="003C437E">
          <w:rPr>
            <w:rStyle w:val="Hyperlink"/>
            <w:rFonts w:cs="Times New Roman"/>
          </w:rPr>
          <w:t>https://www.oecd.org/dac/effectiveness/Busan%20partnership.pdf</w:t>
        </w:r>
      </w:hyperlink>
      <w:r w:rsidRPr="003C437E">
        <w:rPr>
          <w:rFonts w:cs="Times New Roman"/>
        </w:rPr>
        <w:t xml:space="preserve">; </w:t>
      </w:r>
    </w:p>
  </w:footnote>
  <w:footnote w:id="5">
    <w:p w14:paraId="4F95363F" w14:textId="77777777" w:rsidR="006534B2" w:rsidRPr="003C437E" w:rsidRDefault="006534B2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4" w:history="1">
        <w:r w:rsidRPr="003C437E">
          <w:rPr>
            <w:rStyle w:val="Hyperlink"/>
            <w:rFonts w:cs="Times New Roman"/>
          </w:rPr>
          <w:t>http://beijing20.unwomen.org/~/media/headquarters/attachments/sections/csw/pfa_e_final_web.pdf</w:t>
        </w:r>
      </w:hyperlink>
      <w:r w:rsidRPr="003C437E">
        <w:rPr>
          <w:rFonts w:cs="Times New Roman"/>
        </w:rPr>
        <w:t xml:space="preserve"> </w:t>
      </w:r>
    </w:p>
  </w:footnote>
  <w:footnote w:id="6">
    <w:p w14:paraId="38C9D8EC" w14:textId="0ACE057C" w:rsidR="00CD00EC" w:rsidRPr="003C437E" w:rsidRDefault="00CD00EC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5" w:tgtFrame="_blank" w:history="1">
        <w:r w:rsidRPr="003C437E">
          <w:rPr>
            <w:rStyle w:val="Hyperlink"/>
            <w:rFonts w:cs="Times New Roman"/>
            <w:color w:val="1155CC"/>
            <w:sz w:val="19"/>
            <w:szCs w:val="19"/>
            <w:shd w:val="clear" w:color="auto" w:fill="FFFFFF"/>
          </w:rPr>
          <w:t>http://www.unwomen.org/-/media/headquarters/attachments/sections/csw/61/csw61_agreed_conclusions_advance_unedited_version_24_march_2017.pdf?vs=3358</w:t>
        </w:r>
      </w:hyperlink>
      <w:r w:rsidRPr="003C437E">
        <w:rPr>
          <w:rFonts w:cs="Times New Roman"/>
        </w:rPr>
        <w:t>. See especially paragraphs t, w and dd.</w:t>
      </w:r>
    </w:p>
  </w:footnote>
  <w:footnote w:id="7">
    <w:p w14:paraId="2A4EFCCF" w14:textId="77777777" w:rsidR="006534B2" w:rsidRPr="003C437E" w:rsidRDefault="006534B2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6" w:history="1">
        <w:r w:rsidRPr="003C437E">
          <w:rPr>
            <w:rStyle w:val="Hyperlink"/>
            <w:rFonts w:cs="Times New Roman"/>
          </w:rPr>
          <w:t>http://www.unesco.org/education/pdf/SALAMA_E.PDF</w:t>
        </w:r>
      </w:hyperlink>
      <w:r w:rsidRPr="003C437E">
        <w:rPr>
          <w:rFonts w:cs="Times New Roman"/>
        </w:rPr>
        <w:t xml:space="preserve"> </w:t>
      </w:r>
    </w:p>
  </w:footnote>
  <w:footnote w:id="8">
    <w:p w14:paraId="33455695" w14:textId="77777777" w:rsidR="006534B2" w:rsidRPr="003C437E" w:rsidRDefault="006534B2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7" w:history="1">
        <w:r w:rsidRPr="003C437E">
          <w:rPr>
            <w:rStyle w:val="Hyperlink"/>
            <w:rFonts w:cs="Times New Roman"/>
          </w:rPr>
          <w:t>http://www.ilo.org/dyn/normlex/en/f?p=1000:12020:::NO</w:t>
        </w:r>
      </w:hyperlink>
      <w:r w:rsidRPr="003C437E">
        <w:rPr>
          <w:rFonts w:cs="Times New Roman"/>
        </w:rPr>
        <w:t xml:space="preserve">::: </w:t>
      </w:r>
    </w:p>
  </w:footnote>
  <w:footnote w:id="9">
    <w:p w14:paraId="37AD8054" w14:textId="4B56D265" w:rsidR="00B6087A" w:rsidRDefault="00B608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6F7ACD">
          <w:rPr>
            <w:rStyle w:val="Hyperlink"/>
          </w:rPr>
          <w:t>http://www.who.int/disabilities/actionplan/en/</w:t>
        </w:r>
      </w:hyperlink>
      <w:r>
        <w:t xml:space="preserve"> </w:t>
      </w:r>
    </w:p>
  </w:footnote>
  <w:footnote w:id="10">
    <w:p w14:paraId="0617739D" w14:textId="77777777" w:rsidR="006A76F1" w:rsidRPr="003C437E" w:rsidRDefault="006A76F1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9" w:history="1">
        <w:r w:rsidRPr="003C437E">
          <w:rPr>
            <w:rStyle w:val="Hyperlink"/>
            <w:rFonts w:cs="Times New Roman"/>
          </w:rPr>
          <w:t>http://www.itu.int/net/wsis/implementation/</w:t>
        </w:r>
      </w:hyperlink>
      <w:r w:rsidRPr="003C437E">
        <w:rPr>
          <w:rFonts w:cs="Times New Roman"/>
        </w:rPr>
        <w:t xml:space="preserve"> </w:t>
      </w:r>
    </w:p>
  </w:footnote>
  <w:footnote w:id="11">
    <w:p w14:paraId="4CBB0D93" w14:textId="0910B3DE" w:rsidR="006A76F1" w:rsidRPr="003C437E" w:rsidRDefault="006A76F1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10" w:history="1">
        <w:r w:rsidR="00357E76" w:rsidRPr="003C437E">
          <w:rPr>
            <w:rStyle w:val="Hyperlink"/>
            <w:rFonts w:cs="Times New Roman"/>
          </w:rPr>
          <w:t>http://www.wipo.int/treaties/en/ip/marrakesh/summary_marrakesh.html</w:t>
        </w:r>
      </w:hyperlink>
      <w:r w:rsidR="00357E76" w:rsidRPr="003C437E">
        <w:rPr>
          <w:rFonts w:cs="Times New Roman"/>
        </w:rPr>
        <w:t xml:space="preserve"> </w:t>
      </w:r>
    </w:p>
  </w:footnote>
  <w:footnote w:id="12">
    <w:p w14:paraId="6AD8D570" w14:textId="33CC34A2" w:rsidR="00CB3E7B" w:rsidRPr="003C437E" w:rsidRDefault="00CB3E7B">
      <w:pPr>
        <w:pStyle w:val="FootnoteText"/>
        <w:rPr>
          <w:rFonts w:cs="Times New Roman"/>
        </w:rPr>
      </w:pPr>
      <w:r w:rsidRPr="003C437E">
        <w:rPr>
          <w:rStyle w:val="FootnoteReference"/>
          <w:rFonts w:cs="Times New Roman"/>
        </w:rPr>
        <w:footnoteRef/>
      </w:r>
      <w:r w:rsidRPr="003C437E">
        <w:rPr>
          <w:rFonts w:cs="Times New Roman"/>
        </w:rPr>
        <w:t xml:space="preserve"> </w:t>
      </w:r>
      <w:hyperlink r:id="rId11" w:history="1">
        <w:r w:rsidR="00C772FE" w:rsidRPr="003C437E">
          <w:rPr>
            <w:rStyle w:val="Hyperlink"/>
            <w:rFonts w:cs="Times New Roman"/>
          </w:rPr>
          <w:t>http://www.internationaldisabilityalliance.org/hlpf2017-submission-paper</w:t>
        </w:r>
      </w:hyperlink>
      <w:bookmarkStart w:id="0" w:name="_GoBack"/>
      <w:bookmarkEnd w:id="0"/>
    </w:p>
  </w:footnote>
  <w:footnote w:id="13">
    <w:p w14:paraId="12946577" w14:textId="16C5EA0E" w:rsidR="00806467" w:rsidRPr="00381C31" w:rsidRDefault="00806467">
      <w:pPr>
        <w:pStyle w:val="FootnoteText"/>
        <w:rPr>
          <w:rStyle w:val="Hyperlink"/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</w:t>
      </w:r>
      <w:r w:rsidRPr="00381C31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="00B04B5E" w:rsidRPr="00381C31">
        <w:rPr>
          <w:rFonts w:ascii="Arial" w:hAnsi="Arial" w:cs="Arial"/>
          <w:sz w:val="16"/>
          <w:szCs w:val="16"/>
        </w:rPr>
        <w:t>For more detail on the design and implementation of CRPD-compliant social protection floors, please see:</w:t>
      </w:r>
      <w:r w:rsidR="00B04B5E" w:rsidRPr="00381C31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hyperlink r:id="rId12" w:tgtFrame="_blank" w:history="1">
        <w:r w:rsidRPr="00381C31">
          <w:rPr>
            <w:rStyle w:val="Hyperlink"/>
            <w:rFonts w:ascii="Arial" w:hAnsi="Arial" w:cs="Arial"/>
            <w:sz w:val="16"/>
            <w:szCs w:val="16"/>
          </w:rPr>
          <w:t>http://www.internationaldisabilityalliance.org/sites/default/files/documents/ida_position_paper_spf_3_november_2011_0.doc</w:t>
        </w:r>
      </w:hyperlink>
      <w:r w:rsidR="00B04B5E" w:rsidRPr="00381C31">
        <w:rPr>
          <w:rStyle w:val="Hyperlink"/>
          <w:rFonts w:ascii="Arial" w:hAnsi="Arial" w:cs="Arial"/>
          <w:sz w:val="16"/>
          <w:szCs w:val="16"/>
        </w:rPr>
        <w:t>; http://www.un.org/en/ga/search/view_doc.asp?symbol=A/70/297</w:t>
      </w:r>
    </w:p>
  </w:footnote>
  <w:footnote w:id="14">
    <w:p w14:paraId="1274582E" w14:textId="072977FF" w:rsidR="00D76252" w:rsidRPr="00381C31" w:rsidRDefault="00D76252" w:rsidP="00D76252">
      <w:pPr>
        <w:pStyle w:val="FootnoteText"/>
        <w:rPr>
          <w:rFonts w:ascii="Arial" w:hAnsi="Arial" w:cs="Arial"/>
          <w:sz w:val="16"/>
          <w:szCs w:val="16"/>
          <w:highlight w:val="yellow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International Disability Alliance, public resource mobilisation for imple</w:t>
      </w:r>
      <w:r w:rsidR="00FB67A5" w:rsidRPr="00381C31">
        <w:rPr>
          <w:rFonts w:ascii="Arial" w:hAnsi="Arial" w:cs="Arial"/>
          <w:sz w:val="16"/>
          <w:szCs w:val="16"/>
        </w:rPr>
        <w:t xml:space="preserve">mentation of the CRPD, </w:t>
      </w:r>
      <w:r w:rsidRPr="00381C31">
        <w:rPr>
          <w:rFonts w:ascii="Arial" w:hAnsi="Arial" w:cs="Arial"/>
          <w:sz w:val="16"/>
          <w:szCs w:val="16"/>
        </w:rPr>
        <w:t xml:space="preserve">working paper, quoted in Cote, Meeks and </w:t>
      </w:r>
      <w:proofErr w:type="spellStart"/>
      <w:r w:rsidRPr="00381C31">
        <w:rPr>
          <w:rFonts w:ascii="Arial" w:hAnsi="Arial" w:cs="Arial"/>
          <w:sz w:val="16"/>
          <w:szCs w:val="16"/>
        </w:rPr>
        <w:t>Tardi</w:t>
      </w:r>
      <w:proofErr w:type="spellEnd"/>
      <w:r w:rsidRPr="00381C31">
        <w:rPr>
          <w:rFonts w:ascii="Arial" w:hAnsi="Arial" w:cs="Arial"/>
          <w:sz w:val="16"/>
          <w:szCs w:val="16"/>
        </w:rPr>
        <w:t xml:space="preserve">, </w:t>
      </w:r>
      <w:r w:rsidRPr="00381C31">
        <w:rPr>
          <w:rFonts w:ascii="Arial" w:hAnsi="Arial" w:cs="Arial"/>
          <w:i/>
          <w:sz w:val="16"/>
          <w:szCs w:val="16"/>
        </w:rPr>
        <w:t xml:space="preserve">Leave No-One Behind in Financing for Development, </w:t>
      </w:r>
      <w:r w:rsidRPr="00381C31">
        <w:rPr>
          <w:rFonts w:ascii="Arial" w:hAnsi="Arial" w:cs="Arial"/>
          <w:sz w:val="16"/>
          <w:szCs w:val="16"/>
        </w:rPr>
        <w:t>CIVICUS, April 2015</w:t>
      </w:r>
      <w:r w:rsidR="00830251" w:rsidRPr="00381C31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40EE81AA" w14:textId="6D27923B" w:rsidR="00B022B7" w:rsidRPr="00381C31" w:rsidRDefault="00B022B7">
      <w:pPr>
        <w:pStyle w:val="FootnoteText"/>
        <w:rPr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International Labour Organisation, 2014 World Social Protection Report: </w:t>
      </w:r>
      <w:hyperlink r:id="rId13" w:history="1">
        <w:r w:rsidRPr="00381C31">
          <w:rPr>
            <w:rStyle w:val="Hyperlink"/>
            <w:rFonts w:ascii="Arial" w:hAnsi="Arial" w:cs="Arial"/>
            <w:sz w:val="16"/>
            <w:szCs w:val="16"/>
          </w:rPr>
          <w:t>http://www.ilo.org/wcmsp5/groups/public/---</w:t>
        </w:r>
        <w:proofErr w:type="spellStart"/>
        <w:r w:rsidRPr="00381C31">
          <w:rPr>
            <w:rStyle w:val="Hyperlink"/>
            <w:rFonts w:ascii="Arial" w:hAnsi="Arial" w:cs="Arial"/>
            <w:sz w:val="16"/>
            <w:szCs w:val="16"/>
          </w:rPr>
          <w:t>dgreports</w:t>
        </w:r>
        <w:proofErr w:type="spellEnd"/>
        <w:r w:rsidRPr="00381C31">
          <w:rPr>
            <w:rStyle w:val="Hyperlink"/>
            <w:rFonts w:ascii="Arial" w:hAnsi="Arial" w:cs="Arial"/>
            <w:sz w:val="16"/>
            <w:szCs w:val="16"/>
          </w:rPr>
          <w:t>/---</w:t>
        </w:r>
        <w:proofErr w:type="spellStart"/>
        <w:r w:rsidRPr="00381C31">
          <w:rPr>
            <w:rStyle w:val="Hyperlink"/>
            <w:rFonts w:ascii="Arial" w:hAnsi="Arial" w:cs="Arial"/>
            <w:sz w:val="16"/>
            <w:szCs w:val="16"/>
          </w:rPr>
          <w:t>dcomm</w:t>
        </w:r>
        <w:proofErr w:type="spellEnd"/>
        <w:r w:rsidRPr="00381C31">
          <w:rPr>
            <w:rStyle w:val="Hyperlink"/>
            <w:rFonts w:ascii="Arial" w:hAnsi="Arial" w:cs="Arial"/>
            <w:sz w:val="16"/>
            <w:szCs w:val="16"/>
          </w:rPr>
          <w:t>/documents/publication/wcms_245201.pdf</w:t>
        </w:r>
      </w:hyperlink>
      <w:r w:rsidRPr="00381C31">
        <w:rPr>
          <w:rFonts w:ascii="Arial" w:hAnsi="Arial" w:cs="Arial"/>
          <w:sz w:val="16"/>
          <w:szCs w:val="16"/>
        </w:rPr>
        <w:t xml:space="preserve"> </w:t>
      </w:r>
    </w:p>
  </w:footnote>
  <w:footnote w:id="16">
    <w:p w14:paraId="3F31BEF2" w14:textId="77777777" w:rsidR="00913515" w:rsidRPr="00381C31" w:rsidRDefault="00913515" w:rsidP="00913515">
      <w:pPr>
        <w:pStyle w:val="FootnoteText"/>
        <w:rPr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Jacob Sims et al, Tracking Investment in Disability Inclusive Development, </w:t>
      </w:r>
      <w:proofErr w:type="spellStart"/>
      <w:r w:rsidRPr="00381C31">
        <w:rPr>
          <w:rFonts w:ascii="Arial" w:hAnsi="Arial" w:cs="Arial"/>
          <w:sz w:val="16"/>
          <w:szCs w:val="16"/>
        </w:rPr>
        <w:t>AidData</w:t>
      </w:r>
      <w:proofErr w:type="spellEnd"/>
      <w:r w:rsidRPr="00381C31">
        <w:rPr>
          <w:rFonts w:ascii="Arial" w:hAnsi="Arial" w:cs="Arial"/>
          <w:sz w:val="16"/>
          <w:szCs w:val="16"/>
        </w:rPr>
        <w:t>, 2015</w:t>
      </w:r>
    </w:p>
  </w:footnote>
  <w:footnote w:id="17">
    <w:p w14:paraId="114E002C" w14:textId="11D79924" w:rsidR="00656513" w:rsidRPr="00381C31" w:rsidRDefault="00656513">
      <w:pPr>
        <w:pStyle w:val="FootnoteText"/>
        <w:rPr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381C31">
          <w:rPr>
            <w:rStyle w:val="Hyperlink"/>
            <w:rFonts w:ascii="Arial" w:hAnsi="Arial" w:cs="Arial"/>
            <w:sz w:val="16"/>
            <w:szCs w:val="16"/>
          </w:rPr>
          <w:t>http://www.ohchr.org/EN/Issues/Development/Pages/PromotingHRbasedfinancialregulationmacroeconomicpolicies.aspx</w:t>
        </w:r>
      </w:hyperlink>
    </w:p>
  </w:footnote>
  <w:footnote w:id="18">
    <w:p w14:paraId="2ECC0C21" w14:textId="09EAF0C3" w:rsidR="00B300E6" w:rsidRPr="00381C31" w:rsidRDefault="00B300E6">
      <w:pPr>
        <w:pStyle w:val="FootnoteText"/>
        <w:rPr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Please refer to the Declaration from the Addis Ababa Civil Society Forum on Financing for Development </w:t>
      </w:r>
      <w:r w:rsidR="00655BBD" w:rsidRPr="00381C31">
        <w:rPr>
          <w:rFonts w:ascii="Arial" w:hAnsi="Arial" w:cs="Arial"/>
          <w:sz w:val="16"/>
          <w:szCs w:val="16"/>
        </w:rPr>
        <w:t>(</w:t>
      </w:r>
      <w:hyperlink r:id="rId15" w:history="1">
        <w:r w:rsidR="00655BBD" w:rsidRPr="00381C31">
          <w:rPr>
            <w:rStyle w:val="Hyperlink"/>
            <w:rFonts w:ascii="Arial" w:hAnsi="Arial" w:cs="Arial"/>
            <w:sz w:val="16"/>
            <w:szCs w:val="16"/>
          </w:rPr>
          <w:t>https://csoforffd.files.wordpress.com/2015/07/addis-ababa-cso-ffd-forum-declaration-12-july-2015.pdf</w:t>
        </w:r>
      </w:hyperlink>
      <w:r w:rsidR="00655BBD" w:rsidRPr="00381C31">
        <w:rPr>
          <w:rFonts w:ascii="Arial" w:hAnsi="Arial" w:cs="Arial"/>
          <w:sz w:val="16"/>
          <w:szCs w:val="16"/>
        </w:rPr>
        <w:t xml:space="preserve">) </w:t>
      </w:r>
      <w:r w:rsidR="00F40553" w:rsidRPr="00381C31">
        <w:rPr>
          <w:rFonts w:ascii="Arial" w:hAnsi="Arial" w:cs="Arial"/>
          <w:sz w:val="16"/>
          <w:szCs w:val="16"/>
        </w:rPr>
        <w:t>and the Report of the United Nations High Commissioner for Human Rights on Austerity Measures and Economic, Social and Cultural Rights (</w:t>
      </w:r>
      <w:hyperlink r:id="rId16" w:history="1">
        <w:r w:rsidR="00F40553" w:rsidRPr="00381C31">
          <w:rPr>
            <w:rStyle w:val="Hyperlink"/>
            <w:rFonts w:ascii="Arial" w:hAnsi="Arial" w:cs="Arial"/>
            <w:sz w:val="16"/>
            <w:szCs w:val="16"/>
          </w:rPr>
          <w:t>http://www.ohchr.org/Documents/Issues/Development/RightsCrisis/E-2013-82_en.pdf</w:t>
        </w:r>
      </w:hyperlink>
      <w:r w:rsidR="00F40553" w:rsidRPr="00381C31">
        <w:rPr>
          <w:rFonts w:ascii="Arial" w:hAnsi="Arial" w:cs="Arial"/>
          <w:sz w:val="16"/>
          <w:szCs w:val="16"/>
        </w:rPr>
        <w:t xml:space="preserve">) </w:t>
      </w:r>
      <w:r w:rsidRPr="00381C31">
        <w:rPr>
          <w:rFonts w:ascii="Arial" w:hAnsi="Arial" w:cs="Arial"/>
          <w:sz w:val="16"/>
          <w:szCs w:val="16"/>
        </w:rPr>
        <w:t>for more detail on these issues.</w:t>
      </w:r>
    </w:p>
  </w:footnote>
  <w:footnote w:id="19">
    <w:p w14:paraId="64FA0BCD" w14:textId="09E8556A" w:rsidR="0032335B" w:rsidRPr="003C437E" w:rsidRDefault="0032335B" w:rsidP="00721BA0">
      <w:pPr>
        <w:pStyle w:val="FootnoteText"/>
        <w:rPr>
          <w:rFonts w:cs="Times New Roman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For more detail on proposed accountability mechanisms, please see the Declaration from the Addis Ababa Civil Society Forum on Financing for </w:t>
      </w:r>
      <w:r w:rsidR="00655BBD" w:rsidRPr="00381C31">
        <w:rPr>
          <w:rFonts w:ascii="Arial" w:hAnsi="Arial" w:cs="Arial"/>
          <w:sz w:val="16"/>
          <w:szCs w:val="16"/>
        </w:rPr>
        <w:t xml:space="preserve">Development (at the link above). </w:t>
      </w:r>
      <w:r w:rsidR="00721BA0" w:rsidRPr="00381C31">
        <w:rPr>
          <w:rFonts w:ascii="Arial" w:hAnsi="Arial" w:cs="Arial"/>
          <w:sz w:val="16"/>
          <w:szCs w:val="16"/>
        </w:rPr>
        <w:t xml:space="preserve">Such accountability mechanisms should also apply to public-private partnerships, and we agree with the Declaration </w:t>
      </w:r>
      <w:r w:rsidR="0002632D" w:rsidRPr="00381C31">
        <w:rPr>
          <w:rFonts w:ascii="Arial" w:hAnsi="Arial" w:cs="Arial"/>
          <w:sz w:val="16"/>
          <w:szCs w:val="16"/>
        </w:rPr>
        <w:t>that these</w:t>
      </w:r>
      <w:r w:rsidRPr="00381C31">
        <w:rPr>
          <w:rFonts w:ascii="Arial" w:hAnsi="Arial" w:cs="Arial"/>
          <w:sz w:val="16"/>
          <w:szCs w:val="16"/>
        </w:rPr>
        <w:t xml:space="preserve"> partnerships</w:t>
      </w:r>
      <w:r w:rsidR="00B96580" w:rsidRPr="00381C31">
        <w:rPr>
          <w:rFonts w:ascii="Arial" w:hAnsi="Arial" w:cs="Arial"/>
          <w:sz w:val="16"/>
          <w:szCs w:val="16"/>
        </w:rPr>
        <w:t xml:space="preserve"> should</w:t>
      </w:r>
      <w:r w:rsidRPr="00381C31">
        <w:rPr>
          <w:rFonts w:ascii="Arial" w:hAnsi="Arial" w:cs="Arial"/>
          <w:sz w:val="16"/>
          <w:szCs w:val="16"/>
        </w:rPr>
        <w:t xml:space="preserve"> be approached with </w:t>
      </w:r>
      <w:proofErr w:type="gramStart"/>
      <w:r w:rsidR="00B96580" w:rsidRPr="00381C31">
        <w:rPr>
          <w:rFonts w:ascii="Arial" w:hAnsi="Arial" w:cs="Arial"/>
          <w:sz w:val="16"/>
          <w:szCs w:val="16"/>
        </w:rPr>
        <w:t xml:space="preserve">particular </w:t>
      </w:r>
      <w:r w:rsidR="0002632D" w:rsidRPr="00381C31">
        <w:rPr>
          <w:rFonts w:ascii="Arial" w:hAnsi="Arial" w:cs="Arial"/>
          <w:sz w:val="16"/>
          <w:szCs w:val="16"/>
        </w:rPr>
        <w:t>caution</w:t>
      </w:r>
      <w:proofErr w:type="gramEnd"/>
      <w:r w:rsidRPr="00381C31">
        <w:rPr>
          <w:rFonts w:ascii="Arial" w:hAnsi="Arial" w:cs="Arial"/>
          <w:sz w:val="16"/>
          <w:szCs w:val="16"/>
        </w:rPr>
        <w:t>.</w:t>
      </w:r>
    </w:p>
  </w:footnote>
  <w:footnote w:id="20">
    <w:p w14:paraId="67A3B20E" w14:textId="6CDBA0FE" w:rsidR="00472B9C" w:rsidRPr="00381C31" w:rsidRDefault="00472B9C" w:rsidP="00EC2E2F">
      <w:pPr>
        <w:pStyle w:val="FootnoteText"/>
        <w:rPr>
          <w:rFonts w:ascii="Arial" w:hAnsi="Arial" w:cs="Arial"/>
          <w:sz w:val="16"/>
          <w:szCs w:val="16"/>
        </w:rPr>
      </w:pPr>
      <w:r w:rsidRPr="00381C31">
        <w:rPr>
          <w:rStyle w:val="FootnoteReference"/>
          <w:rFonts w:ascii="Arial" w:hAnsi="Arial" w:cs="Arial"/>
          <w:sz w:val="16"/>
          <w:szCs w:val="16"/>
        </w:rPr>
        <w:footnoteRef/>
      </w:r>
      <w:r w:rsidRPr="00381C31">
        <w:rPr>
          <w:rFonts w:ascii="Arial" w:hAnsi="Arial" w:cs="Arial"/>
          <w:sz w:val="16"/>
          <w:szCs w:val="16"/>
        </w:rPr>
        <w:t xml:space="preserve"> Such technology includes, but is not limited to, the technologies covered by the M</w:t>
      </w:r>
      <w:r w:rsidR="00A51729" w:rsidRPr="00381C31">
        <w:rPr>
          <w:rFonts w:ascii="Arial" w:hAnsi="Arial" w:cs="Arial"/>
          <w:sz w:val="16"/>
          <w:szCs w:val="16"/>
        </w:rPr>
        <w:t>arrakech Treaty (at the link above)</w:t>
      </w:r>
      <w:r w:rsidRPr="00381C31">
        <w:rPr>
          <w:rFonts w:ascii="Arial" w:hAnsi="Arial" w:cs="Arial"/>
          <w:sz w:val="16"/>
          <w:szCs w:val="16"/>
        </w:rPr>
        <w:t xml:space="preserve">; by the World Health Organisation’s Essential Medicine List and Priority Assistive Products List; and </w:t>
      </w:r>
      <w:r w:rsidR="00EC2E2F" w:rsidRPr="00381C31">
        <w:rPr>
          <w:rFonts w:ascii="Arial" w:hAnsi="Arial" w:cs="Arial"/>
          <w:sz w:val="16"/>
          <w:szCs w:val="16"/>
        </w:rPr>
        <w:t>by</w:t>
      </w:r>
      <w:r w:rsidRPr="00381C31">
        <w:rPr>
          <w:rFonts w:ascii="Arial" w:hAnsi="Arial" w:cs="Arial"/>
          <w:sz w:val="16"/>
          <w:szCs w:val="16"/>
        </w:rPr>
        <w:t xml:space="preserve"> International Telecommunications Union standards and guidance on accessibility</w:t>
      </w:r>
      <w:r w:rsidR="002652E0" w:rsidRPr="00381C31">
        <w:rPr>
          <w:rStyle w:val="Hyperlink"/>
          <w:rFonts w:ascii="Arial" w:hAnsi="Arial" w:cs="Arial"/>
          <w:sz w:val="16"/>
          <w:szCs w:val="16"/>
        </w:rPr>
        <w:t xml:space="preserve"> (http://www.itu.int/en/ITU-D/Digital-Inclusion/Persons-with-Disabilities/Pages/Persons-with-Disabilities.aspx)</w:t>
      </w:r>
      <w:r w:rsidR="00AC06CC" w:rsidRPr="00381C31">
        <w:rPr>
          <w:rFonts w:ascii="Arial" w:hAnsi="Arial" w:cs="Arial"/>
          <w:sz w:val="16"/>
          <w:szCs w:val="16"/>
        </w:rPr>
        <w:t>; as well as basic sun protection technologies highlighted in the Report of the Independent Expert on the enjoyment of human rights by persons with albinism (A/HRC/31/63).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496"/>
    <w:multiLevelType w:val="hybridMultilevel"/>
    <w:tmpl w:val="35DC9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D6549"/>
    <w:multiLevelType w:val="hybridMultilevel"/>
    <w:tmpl w:val="8548B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E24AB"/>
    <w:multiLevelType w:val="hybridMultilevel"/>
    <w:tmpl w:val="CF1E4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81F30"/>
    <w:multiLevelType w:val="multilevel"/>
    <w:tmpl w:val="C0143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4667C2"/>
    <w:multiLevelType w:val="hybridMultilevel"/>
    <w:tmpl w:val="9612B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0B"/>
    <w:rsid w:val="00013CE7"/>
    <w:rsid w:val="000162D1"/>
    <w:rsid w:val="00017899"/>
    <w:rsid w:val="0002126A"/>
    <w:rsid w:val="0002632D"/>
    <w:rsid w:val="00041D90"/>
    <w:rsid w:val="00042E58"/>
    <w:rsid w:val="000537F8"/>
    <w:rsid w:val="000577A9"/>
    <w:rsid w:val="000647B8"/>
    <w:rsid w:val="00074D0A"/>
    <w:rsid w:val="0008760B"/>
    <w:rsid w:val="000960E3"/>
    <w:rsid w:val="000A07FA"/>
    <w:rsid w:val="000A7AB5"/>
    <w:rsid w:val="000B4A97"/>
    <w:rsid w:val="000B5017"/>
    <w:rsid w:val="000B7CED"/>
    <w:rsid w:val="000C3438"/>
    <w:rsid w:val="000D3A61"/>
    <w:rsid w:val="000E04F9"/>
    <w:rsid w:val="000F081A"/>
    <w:rsid w:val="000F4B29"/>
    <w:rsid w:val="0011140B"/>
    <w:rsid w:val="00141B99"/>
    <w:rsid w:val="00141C44"/>
    <w:rsid w:val="00144FDE"/>
    <w:rsid w:val="00153C90"/>
    <w:rsid w:val="00166791"/>
    <w:rsid w:val="00172B18"/>
    <w:rsid w:val="001734FE"/>
    <w:rsid w:val="0018420D"/>
    <w:rsid w:val="00187F1D"/>
    <w:rsid w:val="001912CF"/>
    <w:rsid w:val="001A4A50"/>
    <w:rsid w:val="001B0DC4"/>
    <w:rsid w:val="001C30E0"/>
    <w:rsid w:val="001D7911"/>
    <w:rsid w:val="001E080E"/>
    <w:rsid w:val="001F03F5"/>
    <w:rsid w:val="001F2F8D"/>
    <w:rsid w:val="002032C4"/>
    <w:rsid w:val="00205200"/>
    <w:rsid w:val="00207655"/>
    <w:rsid w:val="00217BAF"/>
    <w:rsid w:val="00221792"/>
    <w:rsid w:val="00230A99"/>
    <w:rsid w:val="00233009"/>
    <w:rsid w:val="002355BF"/>
    <w:rsid w:val="002410CC"/>
    <w:rsid w:val="00245818"/>
    <w:rsid w:val="00255B9C"/>
    <w:rsid w:val="002643A8"/>
    <w:rsid w:val="002652E0"/>
    <w:rsid w:val="00280ECF"/>
    <w:rsid w:val="0028260B"/>
    <w:rsid w:val="00285D99"/>
    <w:rsid w:val="002958FE"/>
    <w:rsid w:val="00296055"/>
    <w:rsid w:val="002A01DA"/>
    <w:rsid w:val="002A5784"/>
    <w:rsid w:val="002A5FA1"/>
    <w:rsid w:val="002B5044"/>
    <w:rsid w:val="002C2D73"/>
    <w:rsid w:val="002D2EC3"/>
    <w:rsid w:val="002D6D34"/>
    <w:rsid w:val="002E2054"/>
    <w:rsid w:val="002E58EE"/>
    <w:rsid w:val="002E7420"/>
    <w:rsid w:val="002F3E6E"/>
    <w:rsid w:val="003050A7"/>
    <w:rsid w:val="00306196"/>
    <w:rsid w:val="003220A6"/>
    <w:rsid w:val="0032335B"/>
    <w:rsid w:val="003235C8"/>
    <w:rsid w:val="003319BE"/>
    <w:rsid w:val="0035613D"/>
    <w:rsid w:val="003573AD"/>
    <w:rsid w:val="00357E76"/>
    <w:rsid w:val="00366D06"/>
    <w:rsid w:val="003710D6"/>
    <w:rsid w:val="003722F4"/>
    <w:rsid w:val="00381C31"/>
    <w:rsid w:val="003834E3"/>
    <w:rsid w:val="00387A06"/>
    <w:rsid w:val="00387A94"/>
    <w:rsid w:val="00390562"/>
    <w:rsid w:val="00391C4F"/>
    <w:rsid w:val="003A0C5A"/>
    <w:rsid w:val="003A39B0"/>
    <w:rsid w:val="003B14FA"/>
    <w:rsid w:val="003B1E83"/>
    <w:rsid w:val="003B71E6"/>
    <w:rsid w:val="003C27BF"/>
    <w:rsid w:val="003C437E"/>
    <w:rsid w:val="003C4A87"/>
    <w:rsid w:val="003D551D"/>
    <w:rsid w:val="003D7C00"/>
    <w:rsid w:val="003E31F8"/>
    <w:rsid w:val="003E720F"/>
    <w:rsid w:val="003F3D31"/>
    <w:rsid w:val="003F798B"/>
    <w:rsid w:val="00403196"/>
    <w:rsid w:val="00403541"/>
    <w:rsid w:val="004066AE"/>
    <w:rsid w:val="00424899"/>
    <w:rsid w:val="00425ADE"/>
    <w:rsid w:val="00427D97"/>
    <w:rsid w:val="00434B3D"/>
    <w:rsid w:val="00443CF9"/>
    <w:rsid w:val="004474B8"/>
    <w:rsid w:val="00455472"/>
    <w:rsid w:val="00464BEE"/>
    <w:rsid w:val="00470405"/>
    <w:rsid w:val="00472B9C"/>
    <w:rsid w:val="00475036"/>
    <w:rsid w:val="00480454"/>
    <w:rsid w:val="0048389B"/>
    <w:rsid w:val="0049461F"/>
    <w:rsid w:val="004B58C2"/>
    <w:rsid w:val="004C717E"/>
    <w:rsid w:val="004D373D"/>
    <w:rsid w:val="004D3C02"/>
    <w:rsid w:val="004D589A"/>
    <w:rsid w:val="004D7C57"/>
    <w:rsid w:val="004E3B69"/>
    <w:rsid w:val="005039BA"/>
    <w:rsid w:val="005210A6"/>
    <w:rsid w:val="00522F39"/>
    <w:rsid w:val="005235CA"/>
    <w:rsid w:val="00530561"/>
    <w:rsid w:val="00533183"/>
    <w:rsid w:val="00540250"/>
    <w:rsid w:val="00545665"/>
    <w:rsid w:val="00545706"/>
    <w:rsid w:val="005526F2"/>
    <w:rsid w:val="00553C2E"/>
    <w:rsid w:val="00554463"/>
    <w:rsid w:val="00561016"/>
    <w:rsid w:val="005773A9"/>
    <w:rsid w:val="00581A86"/>
    <w:rsid w:val="005A124C"/>
    <w:rsid w:val="005A447D"/>
    <w:rsid w:val="005B26D0"/>
    <w:rsid w:val="005B3C47"/>
    <w:rsid w:val="005B7569"/>
    <w:rsid w:val="005C1323"/>
    <w:rsid w:val="005C1B67"/>
    <w:rsid w:val="005C21FA"/>
    <w:rsid w:val="005C2FB1"/>
    <w:rsid w:val="005C520C"/>
    <w:rsid w:val="005D3663"/>
    <w:rsid w:val="005D70DE"/>
    <w:rsid w:val="005E7C23"/>
    <w:rsid w:val="005F7A17"/>
    <w:rsid w:val="006015E3"/>
    <w:rsid w:val="00606E5A"/>
    <w:rsid w:val="00613202"/>
    <w:rsid w:val="006215D1"/>
    <w:rsid w:val="00630881"/>
    <w:rsid w:val="0063158F"/>
    <w:rsid w:val="006328EA"/>
    <w:rsid w:val="00633B8E"/>
    <w:rsid w:val="006432DC"/>
    <w:rsid w:val="00644B1A"/>
    <w:rsid w:val="00645D69"/>
    <w:rsid w:val="00651804"/>
    <w:rsid w:val="006534B2"/>
    <w:rsid w:val="00655BBD"/>
    <w:rsid w:val="00656513"/>
    <w:rsid w:val="00662ACE"/>
    <w:rsid w:val="00662CDA"/>
    <w:rsid w:val="00666EE5"/>
    <w:rsid w:val="0067569E"/>
    <w:rsid w:val="00680444"/>
    <w:rsid w:val="0069140B"/>
    <w:rsid w:val="006A2401"/>
    <w:rsid w:val="006A7525"/>
    <w:rsid w:val="006A76F1"/>
    <w:rsid w:val="006A7FF9"/>
    <w:rsid w:val="006D5DE5"/>
    <w:rsid w:val="006D5FDA"/>
    <w:rsid w:val="006D6484"/>
    <w:rsid w:val="006E0DCB"/>
    <w:rsid w:val="006E6DF2"/>
    <w:rsid w:val="006F0C0C"/>
    <w:rsid w:val="006F447F"/>
    <w:rsid w:val="00700DB0"/>
    <w:rsid w:val="00721BA0"/>
    <w:rsid w:val="0072502E"/>
    <w:rsid w:val="00731213"/>
    <w:rsid w:val="00734D29"/>
    <w:rsid w:val="00741C46"/>
    <w:rsid w:val="007503D6"/>
    <w:rsid w:val="00750EA7"/>
    <w:rsid w:val="00766A07"/>
    <w:rsid w:val="007719DB"/>
    <w:rsid w:val="0077729D"/>
    <w:rsid w:val="00784B22"/>
    <w:rsid w:val="00791D9B"/>
    <w:rsid w:val="00793B3C"/>
    <w:rsid w:val="007A457F"/>
    <w:rsid w:val="007A6218"/>
    <w:rsid w:val="007B19C3"/>
    <w:rsid w:val="007B2FF8"/>
    <w:rsid w:val="007B5229"/>
    <w:rsid w:val="007B66BC"/>
    <w:rsid w:val="007B6BB6"/>
    <w:rsid w:val="007B746E"/>
    <w:rsid w:val="007B7EE7"/>
    <w:rsid w:val="007C07D5"/>
    <w:rsid w:val="007D2640"/>
    <w:rsid w:val="007E059B"/>
    <w:rsid w:val="007E6BAC"/>
    <w:rsid w:val="007F03E7"/>
    <w:rsid w:val="007F7F81"/>
    <w:rsid w:val="00806467"/>
    <w:rsid w:val="00807D97"/>
    <w:rsid w:val="00812EB0"/>
    <w:rsid w:val="0082677F"/>
    <w:rsid w:val="00830251"/>
    <w:rsid w:val="008320E3"/>
    <w:rsid w:val="008324C4"/>
    <w:rsid w:val="0083281B"/>
    <w:rsid w:val="00834F32"/>
    <w:rsid w:val="0083799B"/>
    <w:rsid w:val="00845E93"/>
    <w:rsid w:val="00850E79"/>
    <w:rsid w:val="008518D4"/>
    <w:rsid w:val="00856C8A"/>
    <w:rsid w:val="00865E76"/>
    <w:rsid w:val="00875D64"/>
    <w:rsid w:val="00881B1A"/>
    <w:rsid w:val="0089288F"/>
    <w:rsid w:val="008A0E86"/>
    <w:rsid w:val="008B0979"/>
    <w:rsid w:val="008C3D0B"/>
    <w:rsid w:val="008D2F0E"/>
    <w:rsid w:val="008F1058"/>
    <w:rsid w:val="00900881"/>
    <w:rsid w:val="00900D20"/>
    <w:rsid w:val="0090309A"/>
    <w:rsid w:val="00907495"/>
    <w:rsid w:val="00913515"/>
    <w:rsid w:val="0091735C"/>
    <w:rsid w:val="00922EC9"/>
    <w:rsid w:val="00925526"/>
    <w:rsid w:val="00931066"/>
    <w:rsid w:val="00931A31"/>
    <w:rsid w:val="00937582"/>
    <w:rsid w:val="0094148F"/>
    <w:rsid w:val="009444F4"/>
    <w:rsid w:val="0096179A"/>
    <w:rsid w:val="0096357F"/>
    <w:rsid w:val="009877D3"/>
    <w:rsid w:val="00993394"/>
    <w:rsid w:val="009A1EFD"/>
    <w:rsid w:val="009A63E3"/>
    <w:rsid w:val="009B39FA"/>
    <w:rsid w:val="009B3F3C"/>
    <w:rsid w:val="009C5C69"/>
    <w:rsid w:val="009D1247"/>
    <w:rsid w:val="009D2456"/>
    <w:rsid w:val="009E6C91"/>
    <w:rsid w:val="009F5702"/>
    <w:rsid w:val="00A135F2"/>
    <w:rsid w:val="00A1518C"/>
    <w:rsid w:val="00A21552"/>
    <w:rsid w:val="00A23FE4"/>
    <w:rsid w:val="00A24142"/>
    <w:rsid w:val="00A26534"/>
    <w:rsid w:val="00A346C8"/>
    <w:rsid w:val="00A40AC3"/>
    <w:rsid w:val="00A4230B"/>
    <w:rsid w:val="00A478B0"/>
    <w:rsid w:val="00A507DF"/>
    <w:rsid w:val="00A51729"/>
    <w:rsid w:val="00A569F7"/>
    <w:rsid w:val="00A64F0D"/>
    <w:rsid w:val="00A65087"/>
    <w:rsid w:val="00A73065"/>
    <w:rsid w:val="00A73B21"/>
    <w:rsid w:val="00A7583B"/>
    <w:rsid w:val="00A75926"/>
    <w:rsid w:val="00A948C8"/>
    <w:rsid w:val="00A9725D"/>
    <w:rsid w:val="00AA1A1D"/>
    <w:rsid w:val="00AA6742"/>
    <w:rsid w:val="00AB2521"/>
    <w:rsid w:val="00AB51C8"/>
    <w:rsid w:val="00AB70EC"/>
    <w:rsid w:val="00AC06CC"/>
    <w:rsid w:val="00AD5CA6"/>
    <w:rsid w:val="00AE0A5C"/>
    <w:rsid w:val="00AE51BF"/>
    <w:rsid w:val="00AF5773"/>
    <w:rsid w:val="00B01074"/>
    <w:rsid w:val="00B022B7"/>
    <w:rsid w:val="00B02708"/>
    <w:rsid w:val="00B04638"/>
    <w:rsid w:val="00B04B5E"/>
    <w:rsid w:val="00B0599E"/>
    <w:rsid w:val="00B064BE"/>
    <w:rsid w:val="00B162D9"/>
    <w:rsid w:val="00B24108"/>
    <w:rsid w:val="00B27AC5"/>
    <w:rsid w:val="00B300E6"/>
    <w:rsid w:val="00B314E0"/>
    <w:rsid w:val="00B34031"/>
    <w:rsid w:val="00B359C2"/>
    <w:rsid w:val="00B51546"/>
    <w:rsid w:val="00B576AD"/>
    <w:rsid w:val="00B6087A"/>
    <w:rsid w:val="00B63938"/>
    <w:rsid w:val="00B64C79"/>
    <w:rsid w:val="00B851F3"/>
    <w:rsid w:val="00B909ED"/>
    <w:rsid w:val="00B96580"/>
    <w:rsid w:val="00B96CC8"/>
    <w:rsid w:val="00BA3E85"/>
    <w:rsid w:val="00BA5199"/>
    <w:rsid w:val="00BB26E4"/>
    <w:rsid w:val="00BC4152"/>
    <w:rsid w:val="00BC6164"/>
    <w:rsid w:val="00BD42B0"/>
    <w:rsid w:val="00BD43A2"/>
    <w:rsid w:val="00BD6A78"/>
    <w:rsid w:val="00BE195B"/>
    <w:rsid w:val="00BE1B7C"/>
    <w:rsid w:val="00BF79AB"/>
    <w:rsid w:val="00C04DDD"/>
    <w:rsid w:val="00C11CFC"/>
    <w:rsid w:val="00C25532"/>
    <w:rsid w:val="00C2657C"/>
    <w:rsid w:val="00C4795D"/>
    <w:rsid w:val="00C57BE7"/>
    <w:rsid w:val="00C62A86"/>
    <w:rsid w:val="00C65F0F"/>
    <w:rsid w:val="00C71354"/>
    <w:rsid w:val="00C72983"/>
    <w:rsid w:val="00C772FE"/>
    <w:rsid w:val="00C77FC3"/>
    <w:rsid w:val="00C81F70"/>
    <w:rsid w:val="00C868B9"/>
    <w:rsid w:val="00C87BDC"/>
    <w:rsid w:val="00CB3E7B"/>
    <w:rsid w:val="00CC288E"/>
    <w:rsid w:val="00CC3C6A"/>
    <w:rsid w:val="00CC4BB5"/>
    <w:rsid w:val="00CD00EC"/>
    <w:rsid w:val="00CD28CA"/>
    <w:rsid w:val="00CD7005"/>
    <w:rsid w:val="00CF0521"/>
    <w:rsid w:val="00CF2429"/>
    <w:rsid w:val="00CF3EE3"/>
    <w:rsid w:val="00D06B9C"/>
    <w:rsid w:val="00D06FDD"/>
    <w:rsid w:val="00D10818"/>
    <w:rsid w:val="00D1219B"/>
    <w:rsid w:val="00D41DD1"/>
    <w:rsid w:val="00D46A9C"/>
    <w:rsid w:val="00D56EAB"/>
    <w:rsid w:val="00D76252"/>
    <w:rsid w:val="00D85154"/>
    <w:rsid w:val="00D924EB"/>
    <w:rsid w:val="00D94C47"/>
    <w:rsid w:val="00D94E0E"/>
    <w:rsid w:val="00D974FE"/>
    <w:rsid w:val="00DA3234"/>
    <w:rsid w:val="00DA3F5A"/>
    <w:rsid w:val="00DA69D1"/>
    <w:rsid w:val="00DB4718"/>
    <w:rsid w:val="00DB5D87"/>
    <w:rsid w:val="00DC1B60"/>
    <w:rsid w:val="00DC33F6"/>
    <w:rsid w:val="00DC4691"/>
    <w:rsid w:val="00DC5632"/>
    <w:rsid w:val="00DD5512"/>
    <w:rsid w:val="00DD774B"/>
    <w:rsid w:val="00DE78F1"/>
    <w:rsid w:val="00DE7DCA"/>
    <w:rsid w:val="00DF0E42"/>
    <w:rsid w:val="00DF3066"/>
    <w:rsid w:val="00E11EE6"/>
    <w:rsid w:val="00E12AA9"/>
    <w:rsid w:val="00E25F42"/>
    <w:rsid w:val="00E414ED"/>
    <w:rsid w:val="00E450EB"/>
    <w:rsid w:val="00E53C88"/>
    <w:rsid w:val="00E540DE"/>
    <w:rsid w:val="00E62A5F"/>
    <w:rsid w:val="00E645CD"/>
    <w:rsid w:val="00E709AA"/>
    <w:rsid w:val="00E72609"/>
    <w:rsid w:val="00E802FE"/>
    <w:rsid w:val="00EB05A3"/>
    <w:rsid w:val="00EB4E2A"/>
    <w:rsid w:val="00EC12AC"/>
    <w:rsid w:val="00EC2E2F"/>
    <w:rsid w:val="00EC5364"/>
    <w:rsid w:val="00EC541B"/>
    <w:rsid w:val="00ED133C"/>
    <w:rsid w:val="00EE530F"/>
    <w:rsid w:val="00EF4487"/>
    <w:rsid w:val="00EF6572"/>
    <w:rsid w:val="00F0433F"/>
    <w:rsid w:val="00F36F63"/>
    <w:rsid w:val="00F40553"/>
    <w:rsid w:val="00F53826"/>
    <w:rsid w:val="00F5402E"/>
    <w:rsid w:val="00F57E76"/>
    <w:rsid w:val="00F6294E"/>
    <w:rsid w:val="00F6612B"/>
    <w:rsid w:val="00F6778B"/>
    <w:rsid w:val="00F72846"/>
    <w:rsid w:val="00F77636"/>
    <w:rsid w:val="00F80384"/>
    <w:rsid w:val="00F82CD7"/>
    <w:rsid w:val="00F85DB6"/>
    <w:rsid w:val="00F8600D"/>
    <w:rsid w:val="00F86245"/>
    <w:rsid w:val="00F9471A"/>
    <w:rsid w:val="00F96B01"/>
    <w:rsid w:val="00FA1013"/>
    <w:rsid w:val="00FA7185"/>
    <w:rsid w:val="00FB19CA"/>
    <w:rsid w:val="00FB2166"/>
    <w:rsid w:val="00FB67A5"/>
    <w:rsid w:val="00FC04F9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A7FD"/>
  <w15:docId w15:val="{71C87F84-BF2F-4BF8-8A57-326C90C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0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41D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1D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1D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14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A76F1"/>
  </w:style>
  <w:style w:type="character" w:styleId="CommentReference">
    <w:name w:val="annotation reference"/>
    <w:basedOn w:val="DefaultParagraphFont"/>
    <w:uiPriority w:val="99"/>
    <w:semiHidden/>
    <w:unhideWhenUsed/>
    <w:rsid w:val="00E7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553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81C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iddata.org/blog/tracking-investment-in-disability-inclusive-develop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rnationaldisabilityalliance.org/hlpf2017-submission-paper" TargetMode="External"/><Relationship Id="rId12" Type="http://schemas.openxmlformats.org/officeDocument/2006/relationships/hyperlink" Target="http://www.internationaldisabilityalliance.org/sites/default/files/documents/ida_position_paper_spf_3_november_2011_0.doc" TargetMode="External"/><Relationship Id="rId13" Type="http://schemas.openxmlformats.org/officeDocument/2006/relationships/hyperlink" Target="http://www.ilo.org/wcmsp5/groups/public/---dgreports/---dcomm/documents/publication/wcms_245201.pdf" TargetMode="External"/><Relationship Id="rId14" Type="http://schemas.openxmlformats.org/officeDocument/2006/relationships/hyperlink" Target="http://www.ohchr.org/EN/Issues/Development/Pages/PromotingHRbasedfinancialregulationmacroeconomicpolicies.aspx" TargetMode="External"/><Relationship Id="rId15" Type="http://schemas.openxmlformats.org/officeDocument/2006/relationships/hyperlink" Target="https://csoforffd.files.wordpress.com/2015/07/addis-ababa-cso-ffd-forum-declaration-12-july-2015.pdf" TargetMode="External"/><Relationship Id="rId16" Type="http://schemas.openxmlformats.org/officeDocument/2006/relationships/hyperlink" Target="http://www.ohchr.org/Documents/Issues/Development/RightsCrisis/E-2013-82_en.pdf" TargetMode="External"/><Relationship Id="rId1" Type="http://schemas.openxmlformats.org/officeDocument/2006/relationships/hyperlink" Target="http://www.un.org/disabilities/documents/convention/convoptprot-e.pdf" TargetMode="External"/><Relationship Id="rId2" Type="http://schemas.openxmlformats.org/officeDocument/2006/relationships/hyperlink" Target="https://sustainabledevelopment.un.org/post2015/transformingourworld" TargetMode="External"/><Relationship Id="rId3" Type="http://schemas.openxmlformats.org/officeDocument/2006/relationships/hyperlink" Target="https://www.oecd.org/dac/effectiveness/Busan%20partnership.pdf" TargetMode="External"/><Relationship Id="rId4" Type="http://schemas.openxmlformats.org/officeDocument/2006/relationships/hyperlink" Target="http://beijing20.unwomen.org/~/media/headquarters/attachments/sections/csw/pfa_e_final_web.pdf" TargetMode="External"/><Relationship Id="rId5" Type="http://schemas.openxmlformats.org/officeDocument/2006/relationships/hyperlink" Target="http://www.unwomen.org/-/media/headquarters/attachments/sections/csw/61/csw61_agreed_conclusions_advance_unedited_version_24_march_2017.pdf?vs=3358" TargetMode="External"/><Relationship Id="rId6" Type="http://schemas.openxmlformats.org/officeDocument/2006/relationships/hyperlink" Target="http://www.unesco.org/education/pdf/SALAMA_E.PDF" TargetMode="External"/><Relationship Id="rId7" Type="http://schemas.openxmlformats.org/officeDocument/2006/relationships/hyperlink" Target="http://www.ilo.org/dyn/normlex/en/f?p=1000:12020:::NO" TargetMode="External"/><Relationship Id="rId8" Type="http://schemas.openxmlformats.org/officeDocument/2006/relationships/hyperlink" Target="http://www.who.int/disabilities/actionplan/en/" TargetMode="External"/><Relationship Id="rId9" Type="http://schemas.openxmlformats.org/officeDocument/2006/relationships/hyperlink" Target="http://www.itu.int/net/wsis/implementation/" TargetMode="External"/><Relationship Id="rId10" Type="http://schemas.openxmlformats.org/officeDocument/2006/relationships/hyperlink" Target="http://www.wipo.int/treaties/en/ip/marrakesh/summary_marrake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D24C-51C4-074B-B7DE-27F71EFF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 International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Meeks</dc:creator>
  <cp:lastModifiedBy>Talin Avades</cp:lastModifiedBy>
  <cp:revision>2</cp:revision>
  <dcterms:created xsi:type="dcterms:W3CDTF">2017-04-20T00:46:00Z</dcterms:created>
  <dcterms:modified xsi:type="dcterms:W3CDTF">2017-04-20T00:46:00Z</dcterms:modified>
</cp:coreProperties>
</file>